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21.07.1997 N 116-ФЗ</w:t>
              <w:br/>
              <w:t xml:space="preserve">(ред. от 04.11.2022)</w:t>
              <w:br/>
              <w:t xml:space="preserve">"О промышленной безопасности опасных производственных объектов"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июля 1997 года</w:t>
            </w:r>
          </w:p>
        </w:tc>
        <w:tc>
          <w:tcPr>
            <w:tcW w:w="5103" w:type="dxa"/>
            <w:tcBorders>
              <w:top w:val="nil"/>
              <w:left w:val="nil"/>
              <w:bottom w:val="nil"/>
              <w:right w:val="nil"/>
            </w:tcBorders>
          </w:tcPr>
          <w:p>
            <w:pPr>
              <w:pStyle w:val="0"/>
              <w:outlineLvl w:val="0"/>
              <w:jc w:val="right"/>
            </w:pPr>
            <w:r>
              <w:rPr>
                <w:sz w:val="20"/>
              </w:rPr>
              <w:t xml:space="preserve">N 116-ФЗ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ПРОМЫШЛЕННОЙ БЕЗОПАСНОСТИ ОПАСНЫХ</w:t>
      </w:r>
    </w:p>
    <w:p>
      <w:pPr>
        <w:pStyle w:val="2"/>
        <w:jc w:val="center"/>
      </w:pPr>
      <w:r>
        <w:rPr>
          <w:sz w:val="20"/>
        </w:rPr>
        <w:t xml:space="preserve">ПРОИЗВОДСТВЕННЫХ ОБЪЕКТОВ</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июня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07.08.2000 </w:t>
            </w:r>
            <w:hyperlink w:history="0" r:id="rId7" w:tooltip="Федеральный закон от 07.08.2000 N 122-ФЗ (ред. от 28.06.2021) &quot;О порядке установления размеров стипендий и социальных выплат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09.05.2005 </w:t>
            </w:r>
            <w:hyperlink w:history="0" r:id="rId10" w:tooltip="Федеральный закон от 09.05.2005 N 45-ФЗ (ред. от 04.12.200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color w:val="392c69"/>
              </w:rPr>
              <w:t xml:space="preserve">, от 30.12.2008 </w:t>
            </w:r>
            <w:hyperlink w:history="0" r:id="rId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13"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23.07.2010 </w:t>
            </w:r>
            <w:hyperlink w:history="0" r:id="rId1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27.07.2010 </w:t>
            </w:r>
            <w:hyperlink w:history="0" r:id="rId1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(ред. 19.10.2011),</w:t>
            </w:r>
          </w:p>
          <w:p>
            <w:pPr>
              <w:pStyle w:val="0"/>
              <w:jc w:val="center"/>
            </w:pPr>
            <w:r>
              <w:rPr>
                <w:sz w:val="20"/>
                <w:color w:val="392c69"/>
              </w:rPr>
              <w:t xml:space="preserve">от 27.07.2010 </w:t>
            </w:r>
            <w:hyperlink w:history="0"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01.07.2011 </w:t>
            </w:r>
            <w:hyperlink w:history="0" r:id="rId1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28.11.2011 </w:t>
            </w:r>
            <w:hyperlink w:history="0" r:id="rId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30.11.2011 </w:t>
            </w:r>
            <w:hyperlink w:history="0" r:id="rId23"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347-ФЗ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04.03.2013 </w:t>
            </w:r>
            <w:hyperlink w:history="0" r:id="rId2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color w:val="392c69"/>
              </w:rPr>
              <w:t xml:space="preserve">, от 31.12.2014 </w:t>
            </w:r>
            <w:hyperlink w:history="0" r:id="rId27"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 от 13.07.2015 </w:t>
            </w:r>
            <w:hyperlink w:history="0" r:id="rId2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02.06.2016 </w:t>
            </w:r>
            <w:hyperlink w:history="0" r:id="rId29"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N 170-ФЗ</w:t>
              </w:r>
            </w:hyperlink>
            <w:r>
              <w:rPr>
                <w:sz w:val="20"/>
                <w:color w:val="392c69"/>
              </w:rPr>
              <w:t xml:space="preserve">, от 03.07.2016 </w:t>
            </w:r>
            <w:hyperlink w:history="0" r:id="rId30"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22.02.2017 </w:t>
            </w:r>
            <w:hyperlink w:history="0" r:id="rId31"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07.03.2017 </w:t>
            </w:r>
            <w:hyperlink w:history="0" r:id="rId32"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29.07.2018 </w:t>
            </w:r>
            <w:hyperlink w:history="0" r:id="rId3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08.12.2020 </w:t>
            </w:r>
            <w:hyperlink w:history="0" r:id="rId3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11.06.2021 </w:t>
            </w:r>
            <w:hyperlink w:history="0" r:id="rId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04.11.2022 </w:t>
            </w:r>
            <w:hyperlink w:history="0" r:id="rId3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pPr>
        <w:pStyle w:val="0"/>
        <w:jc w:val="both"/>
      </w:pPr>
      <w:r>
        <w:rPr>
          <w:sz w:val="20"/>
        </w:rPr>
        <w:t xml:space="preserve">(в ред. Федеральных законов от 23.07.2010 </w:t>
      </w:r>
      <w:hyperlink w:history="0" r:id="rId37"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КонсультантПлюс}">
        <w:r>
          <w:rPr>
            <w:sz w:val="20"/>
            <w:color w:val="0000ff"/>
          </w:rPr>
          <w:t xml:space="preserve">N 171-ФЗ</w:t>
        </w:r>
      </w:hyperlink>
      <w:r>
        <w:rPr>
          <w:sz w:val="20"/>
        </w:rPr>
        <w:t xml:space="preserve">, от 04.03.2013 </w:t>
      </w:r>
      <w:hyperlink w:history="0" r:id="rId3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pPr>
        <w:pStyle w:val="0"/>
        <w:jc w:val="both"/>
      </w:pPr>
      <w:r>
        <w:rPr>
          <w:sz w:val="20"/>
        </w:rPr>
        <w:t xml:space="preserve">(в ред. Федерального </w:t>
      </w:r>
      <w:hyperlink w:history="0" r:id="rId3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pPr>
      <w:r>
        <w:rPr>
          <w:sz w:val="20"/>
        </w:rPr>
      </w:r>
    </w:p>
    <w:p>
      <w:pPr>
        <w:pStyle w:val="2"/>
        <w:outlineLvl w:val="1"/>
        <w:jc w:val="center"/>
      </w:pPr>
      <w:r>
        <w:rPr>
          <w:sz w:val="20"/>
        </w:rPr>
        <w:t xml:space="preserve">Глава I. ОБЩИЕ ПОЛОЖЕНИЯ</w:t>
      </w:r>
    </w:p>
    <w:p>
      <w:pPr>
        <w:pStyle w:val="0"/>
      </w:pPr>
      <w:r>
        <w:rPr>
          <w:sz w:val="20"/>
        </w:rPr>
      </w:r>
    </w:p>
    <w:p>
      <w:pPr>
        <w:pStyle w:val="2"/>
        <w:outlineLvl w:val="2"/>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понятия:</w:t>
      </w:r>
    </w:p>
    <w:p>
      <w:pPr>
        <w:pStyle w:val="0"/>
        <w:spacing w:before="200" w:line-rule="auto"/>
        <w:ind w:firstLine="540"/>
        <w:jc w:val="both"/>
      </w:pPr>
      <w:r>
        <w:rPr>
          <w:sz w:val="20"/>
        </w:rP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pPr>
        <w:pStyle w:val="0"/>
        <w:jc w:val="both"/>
      </w:pPr>
      <w:r>
        <w:rPr>
          <w:sz w:val="20"/>
        </w:rPr>
        <w:t xml:space="preserve">(в ред. Федерального </w:t>
      </w:r>
      <w:hyperlink w:history="0" r:id="rId4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pPr>
        <w:pStyle w:val="0"/>
        <w:spacing w:before="200" w:line-rule="auto"/>
        <w:ind w:firstLine="540"/>
        <w:jc w:val="both"/>
      </w:pPr>
      <w:r>
        <w:rPr>
          <w:sz w:val="20"/>
        </w:rP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pPr>
        <w:pStyle w:val="0"/>
        <w:jc w:val="both"/>
      </w:pPr>
      <w:r>
        <w:rPr>
          <w:sz w:val="20"/>
        </w:rPr>
        <w:t xml:space="preserve">(в ред. Федерального </w:t>
      </w:r>
      <w:hyperlink w:history="0" r:id="rId4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pPr>
        <w:pStyle w:val="0"/>
        <w:jc w:val="both"/>
      </w:pPr>
      <w:r>
        <w:rPr>
          <w:sz w:val="20"/>
        </w:rPr>
        <w:t xml:space="preserve">(абзац введен Федеральным </w:t>
      </w:r>
      <w:hyperlink w:history="0" r:id="rId4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spacing w:before="200" w:line-rule="auto"/>
        <w:ind w:firstLine="540"/>
        <w:jc w:val="both"/>
      </w:pPr>
      <w:r>
        <w:rPr>
          <w:sz w:val="20"/>
        </w:rP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pPr>
        <w:pStyle w:val="0"/>
        <w:jc w:val="both"/>
      </w:pPr>
      <w:r>
        <w:rPr>
          <w:sz w:val="20"/>
        </w:rPr>
        <w:t xml:space="preserve">(абзац введен Федеральным </w:t>
      </w:r>
      <w:hyperlink w:history="0" r:id="rId4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pPr>
        <w:pStyle w:val="0"/>
        <w:jc w:val="both"/>
      </w:pPr>
      <w:r>
        <w:rPr>
          <w:sz w:val="20"/>
        </w:rPr>
        <w:t xml:space="preserve">(абзац введен Федеральным </w:t>
      </w:r>
      <w:hyperlink w:history="0" r:id="rId4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pPr>
        <w:pStyle w:val="0"/>
        <w:jc w:val="both"/>
      </w:pPr>
      <w:r>
        <w:rPr>
          <w:sz w:val="20"/>
        </w:rPr>
        <w:t xml:space="preserve">(абзац введен Федеральным </w:t>
      </w:r>
      <w:hyperlink w:history="0" r:id="rId4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pPr>
        <w:pStyle w:val="0"/>
        <w:jc w:val="both"/>
      </w:pPr>
      <w:r>
        <w:rPr>
          <w:sz w:val="20"/>
        </w:rPr>
        <w:t xml:space="preserve">(абзац введен Федеральным </w:t>
      </w:r>
      <w:hyperlink w:history="0" r:id="rId4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экспертиза промышленной безопасности - определение соответствия объектов экспертизы промышленной безопасности, указанных в </w:t>
      </w:r>
      <w:hyperlink w:history="0" w:anchor="P291" w:tooltip="1. Экспертизе промышленной безопасности подлежат:">
        <w:r>
          <w:rPr>
            <w:sz w:val="20"/>
            <w:color w:val="0000ff"/>
          </w:rPr>
          <w:t xml:space="preserve">пункте 1 статьи 13</w:t>
        </w:r>
      </w:hyperlink>
      <w:r>
        <w:rPr>
          <w:sz w:val="20"/>
        </w:rPr>
        <w:t xml:space="preserve"> настоящего Федерального закона, предъявляемым к ним требованиям промышленной безопасности;</w:t>
      </w:r>
    </w:p>
    <w:p>
      <w:pPr>
        <w:pStyle w:val="0"/>
        <w:jc w:val="both"/>
      </w:pPr>
      <w:r>
        <w:rPr>
          <w:sz w:val="20"/>
        </w:rPr>
        <w:t xml:space="preserve">(абзац введен Федеральным </w:t>
      </w:r>
      <w:hyperlink w:history="0" r:id="rId47"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эксперт в области промышленной безопасности - физическое лицо, аттестованное в установленном Правительством Российской Федерации </w:t>
      </w:r>
      <w:r>
        <w:rPr>
          <w:sz w:val="20"/>
        </w:rPr>
        <w:t xml:space="preserve">порядке</w:t>
      </w:r>
      <w:r>
        <w:rPr>
          <w:sz w:val="20"/>
        </w:rPr>
        <w:t xml:space="preserve">, которое обладает специальными познаниями в области промышленной безопасности, соответствует требованиям, установленным </w:t>
      </w:r>
      <w:hyperlink w:history="0" r:id="rId48"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промышленной безопасности, и участвует в проведении экспертизы промышленной безопасности.</w:t>
      </w:r>
    </w:p>
    <w:p>
      <w:pPr>
        <w:pStyle w:val="0"/>
        <w:jc w:val="both"/>
      </w:pPr>
      <w:r>
        <w:rPr>
          <w:sz w:val="20"/>
        </w:rPr>
        <w:t xml:space="preserve">(абзац введен Федеральным </w:t>
      </w:r>
      <w:hyperlink w:history="0" r:id="rId49"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 в ред. Федерального </w:t>
      </w:r>
      <w:hyperlink w:history="0" r:id="rId50"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514-ФЗ)</w:t>
      </w:r>
    </w:p>
    <w:p>
      <w:pPr>
        <w:pStyle w:val="0"/>
      </w:pPr>
      <w:r>
        <w:rPr>
          <w:sz w:val="20"/>
        </w:rPr>
      </w:r>
    </w:p>
    <w:p>
      <w:pPr>
        <w:pStyle w:val="2"/>
        <w:outlineLvl w:val="2"/>
        <w:ind w:firstLine="540"/>
        <w:jc w:val="both"/>
      </w:pPr>
      <w:r>
        <w:rPr>
          <w:sz w:val="20"/>
        </w:rPr>
        <w:t xml:space="preserve">Статья 2. Опасные производственные объекты</w:t>
      </w:r>
    </w:p>
    <w:p>
      <w:pPr>
        <w:pStyle w:val="0"/>
      </w:pPr>
      <w:r>
        <w:rPr>
          <w:sz w:val="20"/>
        </w:rPr>
      </w:r>
    </w:p>
    <w:p>
      <w:pPr>
        <w:pStyle w:val="0"/>
        <w:ind w:firstLine="540"/>
        <w:jc w:val="both"/>
      </w:pPr>
      <w:r>
        <w:rPr>
          <w:sz w:val="20"/>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history="0" w:anchor="P471" w:tooltip="Приложение 1">
        <w:r>
          <w:rPr>
            <w:sz w:val="20"/>
            <w:color w:val="0000ff"/>
          </w:rPr>
          <w:t xml:space="preserve">Приложении 1</w:t>
        </w:r>
      </w:hyperlink>
      <w:r>
        <w:rPr>
          <w:sz w:val="20"/>
        </w:rPr>
        <w:t xml:space="preserve"> к настоящему Федеральному закону.</w:t>
      </w:r>
    </w:p>
    <w:p>
      <w:pPr>
        <w:pStyle w:val="0"/>
        <w:spacing w:before="200" w:line-rule="auto"/>
        <w:ind w:firstLine="540"/>
        <w:jc w:val="both"/>
      </w:pPr>
      <w:r>
        <w:rPr>
          <w:sz w:val="20"/>
        </w:rPr>
        <w:t xml:space="preserve">2. Опасные производственные объекты подлежат регистрации в государственном реестре в </w:t>
      </w:r>
      <w:hyperlink w:history="0" r:id="rId51" w:tooltip="Постановление Правительства РФ от 24.11.1998 N 1371 (ред. от 28.02.2018) &quot;О регистрации объектов в государственном реестре опасных производственных объектов&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Федеральных законов от 27.07.2010 </w:t>
      </w:r>
      <w:hyperlink w:history="0" r:id="rId52"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 от 04.03.2013 </w:t>
      </w:r>
      <w:hyperlink w:history="0" r:id="rId5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history="0" w:anchor="P525" w:tooltip="КЛАССИФИКАЦИЯ ОПАСНЫХ ПРОИЗВОДСТВЕННЫХ ОБЪЕКТОВ">
        <w:r>
          <w:rPr>
            <w:sz w:val="20"/>
            <w:color w:val="0000ff"/>
          </w:rPr>
          <w:t xml:space="preserve">приложении 2</w:t>
        </w:r>
      </w:hyperlink>
      <w:r>
        <w:rPr>
          <w:sz w:val="20"/>
        </w:rPr>
        <w:t xml:space="preserve"> к настоящему Федеральному закону, на четыре класса опасности:</w:t>
      </w:r>
    </w:p>
    <w:p>
      <w:pPr>
        <w:pStyle w:val="0"/>
        <w:spacing w:before="200" w:line-rule="auto"/>
        <w:ind w:firstLine="540"/>
        <w:jc w:val="both"/>
      </w:pPr>
      <w:r>
        <w:rPr>
          <w:sz w:val="20"/>
        </w:rPr>
        <w:t xml:space="preserve">I класс опасности - опасные производственные объекты чрезвычайно высокой опасности;</w:t>
      </w:r>
    </w:p>
    <w:p>
      <w:pPr>
        <w:pStyle w:val="0"/>
        <w:spacing w:before="200" w:line-rule="auto"/>
        <w:ind w:firstLine="540"/>
        <w:jc w:val="both"/>
      </w:pPr>
      <w:r>
        <w:rPr>
          <w:sz w:val="20"/>
        </w:rPr>
        <w:t xml:space="preserve">II класс опасности - опасные производственные объекты высокой опасности;</w:t>
      </w:r>
    </w:p>
    <w:p>
      <w:pPr>
        <w:pStyle w:val="0"/>
        <w:spacing w:before="200" w:line-rule="auto"/>
        <w:ind w:firstLine="540"/>
        <w:jc w:val="both"/>
      </w:pPr>
      <w:r>
        <w:rPr>
          <w:sz w:val="20"/>
        </w:rPr>
        <w:t xml:space="preserve">III класс опасности - опасные производственные объекты средней опасности;</w:t>
      </w:r>
    </w:p>
    <w:p>
      <w:pPr>
        <w:pStyle w:val="0"/>
        <w:spacing w:before="200" w:line-rule="auto"/>
        <w:ind w:firstLine="540"/>
        <w:jc w:val="both"/>
      </w:pPr>
      <w:r>
        <w:rPr>
          <w:sz w:val="20"/>
        </w:rPr>
        <w:t xml:space="preserve">IV класс опасности - опасные производственные объекты низкой опасности.</w:t>
      </w:r>
    </w:p>
    <w:p>
      <w:pPr>
        <w:pStyle w:val="0"/>
        <w:jc w:val="both"/>
      </w:pPr>
      <w:r>
        <w:rPr>
          <w:sz w:val="20"/>
        </w:rPr>
        <w:t xml:space="preserve">(п. 3 введен Федеральным </w:t>
      </w:r>
      <w:hyperlink w:history="0" r:id="rId5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4. Присвоение класса опасности опасному производственному объекту осуществляется при его регистрации в государственном реестре.</w:t>
      </w:r>
    </w:p>
    <w:p>
      <w:pPr>
        <w:pStyle w:val="0"/>
        <w:jc w:val="both"/>
      </w:pPr>
      <w:r>
        <w:rPr>
          <w:sz w:val="20"/>
        </w:rPr>
        <w:t xml:space="preserve">(п. 4 введен Федеральным </w:t>
      </w:r>
      <w:hyperlink w:history="0" r:id="rId5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5. Руководитель организации, эксплуатирующей опасные производственные объекты, несет ответственность за полноту и достоверность </w:t>
      </w:r>
      <w:hyperlink w:history="0" r:id="rId56" w:tooltip="Приказ Ростехнадзора от 06.08.2013 N 339 (ред. от 21.10.2013) &quot;Об утверждении рекомендаций по предоставлению в режиме тестирования сведений об опасных производственных объектах в электронном виде для целей регистрации (перерегистрации) в государственном реестре опасных производственных объектов&quot; {КонсультантПлюс}">
        <w:r>
          <w:rPr>
            <w:sz w:val="20"/>
            <w:color w:val="0000ff"/>
          </w:rPr>
          <w:t xml:space="preserve">сведений</w:t>
        </w:r>
      </w:hyperlink>
      <w:r>
        <w:rPr>
          <w:sz w:val="20"/>
        </w:rPr>
        <w:t xml:space="preserve">,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pPr>
        <w:pStyle w:val="0"/>
        <w:jc w:val="both"/>
      </w:pPr>
      <w:r>
        <w:rPr>
          <w:sz w:val="20"/>
        </w:rPr>
        <w:t xml:space="preserve">(п. 5 введен Федеральным </w:t>
      </w:r>
      <w:hyperlink w:history="0" r:id="rId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pPr>
      <w:r>
        <w:rPr>
          <w:sz w:val="20"/>
        </w:rPr>
      </w:r>
    </w:p>
    <w:p>
      <w:pPr>
        <w:pStyle w:val="2"/>
        <w:outlineLvl w:val="2"/>
        <w:ind w:firstLine="540"/>
        <w:jc w:val="both"/>
      </w:pPr>
      <w:r>
        <w:rPr>
          <w:sz w:val="20"/>
        </w:rPr>
        <w:t xml:space="preserve">Статья 3. Требования промышленной безопасности</w:t>
      </w:r>
    </w:p>
    <w:p>
      <w:pPr>
        <w:pStyle w:val="0"/>
      </w:pPr>
      <w:r>
        <w:rPr>
          <w:sz w:val="20"/>
        </w:rPr>
      </w:r>
    </w:p>
    <w:p>
      <w:pPr>
        <w:pStyle w:val="0"/>
        <w:ind w:firstLine="540"/>
        <w:jc w:val="both"/>
      </w:pPr>
      <w:r>
        <w:rPr>
          <w:sz w:val="20"/>
        </w:rP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w:history="0" r:id="rId58"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федеральных нормах и правилах</w:t>
        </w:r>
      </w:hyperlink>
      <w:r>
        <w:rPr>
          <w:sz w:val="20"/>
        </w:rPr>
        <w:t xml:space="preserve"> в области промышленной безопасности.</w:t>
      </w:r>
    </w:p>
    <w:p>
      <w:pPr>
        <w:pStyle w:val="0"/>
        <w:jc w:val="both"/>
      </w:pPr>
      <w:r>
        <w:rPr>
          <w:sz w:val="20"/>
        </w:rPr>
        <w:t xml:space="preserve">(в ред. Федерального </w:t>
      </w:r>
      <w:hyperlink w:history="0" r:id="rId5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pPr>
        <w:pStyle w:val="0"/>
        <w:jc w:val="both"/>
      </w:pPr>
      <w:r>
        <w:rPr>
          <w:sz w:val="20"/>
        </w:rPr>
        <w:t xml:space="preserve">(в ред. Федеральных законов от 30.12.2008 </w:t>
      </w:r>
      <w:hyperlink w:history="0" r:id="rId6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6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3. Требования промышленной безопасности для объектов использования атомной энергии устанавливаются </w:t>
      </w:r>
      <w:hyperlink w:history="0" r:id="rId62"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использования атомной энергии, принимаемыми в соответствии с Федеральным </w:t>
      </w:r>
      <w:hyperlink w:history="0" r:id="rId63" w:tooltip="Федеральный закон от 21.11.1995 N 170-ФЗ (ред. от 28.06.2022) &quot;Об использовании атомной энергии&quot; {КонсультантПлюс}">
        <w:r>
          <w:rPr>
            <w:sz w:val="20"/>
            <w:color w:val="0000ff"/>
          </w:rPr>
          <w:t xml:space="preserve">законом</w:t>
        </w:r>
      </w:hyperlink>
      <w:r>
        <w:rPr>
          <w:sz w:val="20"/>
        </w:rPr>
        <w:t xml:space="preserve"> от 21 ноября 1995 года N 170-ФЗ "Об использовании атомной энергии".</w:t>
      </w:r>
    </w:p>
    <w:p>
      <w:pPr>
        <w:pStyle w:val="0"/>
        <w:jc w:val="both"/>
      </w:pPr>
      <w:r>
        <w:rPr>
          <w:sz w:val="20"/>
        </w:rPr>
        <w:t xml:space="preserve">(п. 3 введен Федеральным </w:t>
      </w:r>
      <w:hyperlink w:history="0" r:id="rId64"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30.11.2011 N 347-ФЗ)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 (в ред. ФЗ от 04.03.2013 N 22-ФЗ) до вступления в силу соответствующих федеральных норм и правил </w:t>
            </w:r>
            <w:hyperlink w:history="0" r:id="rId6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применяется</w:t>
              </w:r>
            </w:hyperlink>
            <w:r>
              <w:rPr>
                <w:sz w:val="20"/>
                <w:color w:val="392c69"/>
              </w:rPr>
              <w:t xml:space="preserve"> в отношении требований промышленной безопасности, указанных в </w:t>
            </w:r>
            <w:hyperlink w:history="0" r:id="rId6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ст. 49</w:t>
              </w:r>
            </w:hyperlink>
            <w:r>
              <w:rPr>
                <w:sz w:val="20"/>
                <w:color w:val="392c69"/>
              </w:rPr>
              <w:t xml:space="preserve"> ФЗ от 19.07.2011 N 248-ФЗ.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0"/>
        <w:spacing w:before="260" w:line-rule="auto"/>
        <w:ind w:firstLine="540"/>
        <w:jc w:val="both"/>
      </w:pPr>
      <w:r>
        <w:rPr>
          <w:sz w:val="20"/>
        </w:rP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pPr>
        <w:pStyle w:val="0"/>
        <w:jc w:val="both"/>
      </w:pPr>
      <w:r>
        <w:rPr>
          <w:sz w:val="20"/>
        </w:rPr>
        <w:t xml:space="preserve">(в ред. Федерального </w:t>
      </w:r>
      <w:hyperlink w:history="0" r:id="rId67"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закона</w:t>
        </w:r>
      </w:hyperlink>
      <w:r>
        <w:rPr>
          <w:sz w:val="20"/>
        </w:rPr>
        <w:t xml:space="preserve"> от 07.03.2017 N 31-ФЗ)</w:t>
      </w:r>
    </w:p>
    <w:p>
      <w:pPr>
        <w:pStyle w:val="0"/>
        <w:spacing w:before="200" w:line-rule="auto"/>
        <w:ind w:firstLine="540"/>
        <w:jc w:val="both"/>
      </w:pPr>
      <w:r>
        <w:rPr>
          <w:sz w:val="20"/>
        </w:rP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pPr>
        <w:pStyle w:val="0"/>
        <w:spacing w:before="200" w:line-rule="auto"/>
        <w:ind w:firstLine="540"/>
        <w:jc w:val="both"/>
      </w:pPr>
      <w:r>
        <w:rPr>
          <w:sz w:val="20"/>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pPr>
        <w:pStyle w:val="0"/>
        <w:jc w:val="both"/>
      </w:pPr>
      <w:r>
        <w:rPr>
          <w:sz w:val="20"/>
        </w:rPr>
        <w:t xml:space="preserve">(п. 4 введен Федеральным </w:t>
      </w:r>
      <w:hyperlink w:history="0" r:id="rId6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w:history="0" r:id="rId69"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руководства по безопасности</w:t>
        </w:r>
      </w:hyperlink>
      <w:r>
        <w:rPr>
          <w:sz w:val="20"/>
        </w:rPr>
        <w:t xml:space="preserve">.</w:t>
      </w:r>
    </w:p>
    <w:p>
      <w:pPr>
        <w:pStyle w:val="0"/>
        <w:jc w:val="both"/>
      </w:pPr>
      <w:r>
        <w:rPr>
          <w:sz w:val="20"/>
        </w:rPr>
        <w:t xml:space="preserve">(п. 5 введен Федеральным </w:t>
      </w:r>
      <w:hyperlink w:history="0" r:id="rId70"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283-ФЗ)</w:t>
      </w:r>
    </w:p>
    <w:p>
      <w:pPr>
        <w:pStyle w:val="0"/>
      </w:pPr>
      <w:r>
        <w:rPr>
          <w:sz w:val="20"/>
        </w:rPr>
      </w:r>
    </w:p>
    <w:p>
      <w:pPr>
        <w:pStyle w:val="2"/>
        <w:outlineLvl w:val="2"/>
        <w:ind w:firstLine="540"/>
        <w:jc w:val="both"/>
      </w:pPr>
      <w:r>
        <w:rPr>
          <w:sz w:val="20"/>
        </w:rPr>
        <w:t xml:space="preserve">Статья 4. Правовое регулирование в области промышленной безопасности</w:t>
      </w:r>
    </w:p>
    <w:p>
      <w:pPr>
        <w:pStyle w:val="0"/>
      </w:pPr>
      <w:r>
        <w:rPr>
          <w:sz w:val="20"/>
        </w:rPr>
      </w:r>
    </w:p>
    <w:p>
      <w:pPr>
        <w:pStyle w:val="0"/>
        <w:ind w:firstLine="540"/>
        <w:jc w:val="both"/>
      </w:pPr>
      <w:r>
        <w:rPr>
          <w:sz w:val="20"/>
        </w:rPr>
        <w:t xml:space="preserve">1. Правовое </w:t>
      </w:r>
      <w:hyperlink w:history="0" r:id="rId71" w:tooltip="Приказ Ростехнадзора от 02.07.2021 N 250 &quo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quot;Технологический, строительный, энергетический надзор&quot;) П-01-01-2021&quot; {КонсультантПлюс}">
        <w:r>
          <w:rPr>
            <w:sz w:val="20"/>
            <w:color w:val="0000ff"/>
          </w:rPr>
          <w:t xml:space="preserve">регулирование</w:t>
        </w:r>
      </w:hyperlink>
      <w:r>
        <w:rPr>
          <w:sz w:val="20"/>
        </w:rP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w:history="0" r:id="rId72"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промышленной безопасности.</w:t>
      </w:r>
    </w:p>
    <w:p>
      <w:pPr>
        <w:pStyle w:val="0"/>
        <w:jc w:val="both"/>
      </w:pPr>
      <w:r>
        <w:rPr>
          <w:sz w:val="20"/>
        </w:rPr>
        <w:t xml:space="preserve">(в ред. Федерального </w:t>
      </w:r>
      <w:hyperlink w:history="0" r:id="rId7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2.1 введен Федеральным </w:t>
      </w:r>
      <w:hyperlink w:history="0" r:id="rId7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Федеральные нормы и правила в области промышленной безопасности устанавливают обязательные требования к:</w:t>
      </w:r>
    </w:p>
    <w:p>
      <w:pPr>
        <w:pStyle w:val="0"/>
        <w:spacing w:before="200" w:line-rule="auto"/>
        <w:ind w:firstLine="540"/>
        <w:jc w:val="both"/>
      </w:pPr>
      <w:r>
        <w:rPr>
          <w:sz w:val="20"/>
        </w:rP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pPr>
        <w:pStyle w:val="0"/>
        <w:jc w:val="both"/>
      </w:pPr>
      <w:r>
        <w:rPr>
          <w:sz w:val="20"/>
        </w:rPr>
        <w:t xml:space="preserve">(в ред. Федерального </w:t>
      </w:r>
      <w:hyperlink w:history="0" r:id="rId77"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pPr>
        <w:pStyle w:val="0"/>
        <w:spacing w:before="200" w:line-rule="auto"/>
        <w:ind w:firstLine="540"/>
        <w:jc w:val="both"/>
      </w:pPr>
      <w:hyperlink w:history="0" r:id="rId78" w:tooltip="Приказ Ростехнадзора от 15.07.2013 N 306 (ред. от 12.07.2018) &quot;Об утверждении Федеральных норм и правил в области промышленной безопасности &quot;Общие требования к обоснованию безопасности опасного производственного объекта&quot; (Зарегистрировано в Минюсте России 20.08.2013 N 29581) {КонсультантПлюс}">
        <w:r>
          <w:rPr>
            <w:sz w:val="20"/>
            <w:color w:val="0000ff"/>
          </w:rPr>
          <w:t xml:space="preserve">обоснованию</w:t>
        </w:r>
      </w:hyperlink>
      <w:r>
        <w:rPr>
          <w:sz w:val="20"/>
        </w:rPr>
        <w:t xml:space="preserve"> безопасности опасного производственного объекта.</w:t>
      </w:r>
    </w:p>
    <w:p>
      <w:pPr>
        <w:pStyle w:val="0"/>
        <w:spacing w:before="200" w:line-rule="auto"/>
        <w:ind w:firstLine="540"/>
        <w:jc w:val="both"/>
      </w:pPr>
      <w:r>
        <w:rPr>
          <w:sz w:val="20"/>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w:history="0" r:id="rId7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(в ред. Федерального </w:t>
      </w:r>
      <w:hyperlink w:history="0" r:id="rId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(п. 3 в ред. Федерального </w:t>
      </w:r>
      <w:hyperlink w:history="0" r:id="rId8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pPr>
      <w:r>
        <w:rPr>
          <w:sz w:val="20"/>
        </w:rPr>
      </w:r>
    </w:p>
    <w:p>
      <w:pPr>
        <w:pStyle w:val="2"/>
        <w:outlineLvl w:val="2"/>
        <w:ind w:firstLine="540"/>
        <w:jc w:val="both"/>
      </w:pPr>
      <w:r>
        <w:rPr>
          <w:sz w:val="20"/>
        </w:rPr>
        <w:t xml:space="preserve">Статья 5. Федеральные органы исполнительной власти в области промышленной безопасности</w:t>
      </w:r>
    </w:p>
    <w:p>
      <w:pPr>
        <w:pStyle w:val="0"/>
        <w:ind w:firstLine="540"/>
        <w:jc w:val="both"/>
      </w:pPr>
      <w:r>
        <w:rPr>
          <w:sz w:val="20"/>
        </w:rPr>
        <w:t xml:space="preserve">(в ред. Федерального </w:t>
      </w:r>
      <w:hyperlink w:history="0" r:id="rId8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Уполномоченный Правительством Российской Федерации </w:t>
      </w:r>
      <w:hyperlink w:history="0" r:id="rId83"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орган</w:t>
        </w:r>
      </w:hyperlink>
      <w:r>
        <w:rPr>
          <w:sz w:val="20"/>
        </w:rPr>
        <w:t xml:space="preserve"> государственного регулирования промышленной безопасности осуществляет:</w:t>
      </w:r>
    </w:p>
    <w:p>
      <w:pPr>
        <w:pStyle w:val="0"/>
        <w:spacing w:before="200" w:line-rule="auto"/>
        <w:ind w:firstLine="540"/>
        <w:jc w:val="both"/>
      </w:pPr>
      <w:r>
        <w:rPr>
          <w:sz w:val="20"/>
        </w:rPr>
        <w:t xml:space="preserve">функции по выработке и реализации государственной политики в области промышленной безопасности;</w:t>
      </w:r>
    </w:p>
    <w:p>
      <w:pPr>
        <w:pStyle w:val="0"/>
        <w:spacing w:before="200" w:line-rule="auto"/>
        <w:ind w:firstLine="540"/>
        <w:jc w:val="both"/>
      </w:pPr>
      <w:r>
        <w:rPr>
          <w:sz w:val="20"/>
        </w:rPr>
        <w:t xml:space="preserve">функции по нормативно-правовому регулированию в области промышленной безопасности;</w:t>
      </w:r>
    </w:p>
    <w:p>
      <w:pPr>
        <w:pStyle w:val="0"/>
        <w:spacing w:before="200" w:line-rule="auto"/>
        <w:ind w:firstLine="540"/>
        <w:jc w:val="both"/>
      </w:pPr>
      <w:r>
        <w:rPr>
          <w:sz w:val="20"/>
        </w:rPr>
        <w:t xml:space="preserve">разрешительные, контрольные и надзорные функции в области промышленной безопасности, за исключением функций, указанных в </w:t>
      </w:r>
      <w:hyperlink w:history="0" w:anchor="P116" w:tooltip="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w:r>
          <w:rPr>
            <w:sz w:val="20"/>
            <w:color w:val="0000ff"/>
          </w:rPr>
          <w:t xml:space="preserve">пункте 2</w:t>
        </w:r>
      </w:hyperlink>
      <w:r>
        <w:rPr>
          <w:sz w:val="20"/>
        </w:rPr>
        <w:t xml:space="preserve"> настоящей статьи.</w:t>
      </w:r>
    </w:p>
    <w:p>
      <w:pPr>
        <w:pStyle w:val="0"/>
        <w:jc w:val="both"/>
      </w:pPr>
      <w:r>
        <w:rPr>
          <w:sz w:val="20"/>
        </w:rPr>
        <w:t xml:space="preserve">(п. 1 в ред. Федерального </w:t>
      </w:r>
      <w:hyperlink w:history="0" r:id="rId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16" w:name="P116"/>
    <w:bookmarkEnd w:id="116"/>
    <w:p>
      <w:pPr>
        <w:pStyle w:val="0"/>
        <w:spacing w:before="200" w:line-rule="auto"/>
        <w:ind w:firstLine="540"/>
        <w:jc w:val="both"/>
      </w:pPr>
      <w:r>
        <w:rPr>
          <w:sz w:val="20"/>
        </w:rPr>
        <w:t xml:space="preserve">2. Федеральные </w:t>
      </w:r>
      <w:r>
        <w:rPr>
          <w:sz w:val="20"/>
        </w:rPr>
        <w:t xml:space="preserve">органы</w:t>
      </w:r>
      <w:r>
        <w:rPr>
          <w:sz w:val="20"/>
        </w:rPr>
        <w:t xml:space="preserve">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pPr>
        <w:pStyle w:val="0"/>
        <w:spacing w:before="200" w:line-rule="auto"/>
        <w:ind w:firstLine="540"/>
        <w:jc w:val="both"/>
      </w:pPr>
      <w:r>
        <w:rPr>
          <w:sz w:val="20"/>
        </w:rPr>
        <w:t xml:space="preserve">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pPr>
        <w:pStyle w:val="0"/>
        <w:spacing w:before="200" w:line-rule="auto"/>
        <w:ind w:firstLine="540"/>
        <w:jc w:val="both"/>
      </w:pPr>
      <w:r>
        <w:rPr>
          <w:sz w:val="20"/>
        </w:rPr>
        <w:t xml:space="preserve">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pPr>
        <w:pStyle w:val="0"/>
        <w:jc w:val="both"/>
      </w:pPr>
      <w:r>
        <w:rPr>
          <w:sz w:val="20"/>
        </w:rPr>
        <w:t xml:space="preserve">(п. 2 в ред. Федерального </w:t>
      </w:r>
      <w:hyperlink w:history="0"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8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8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3 введен Федеральным </w:t>
      </w:r>
      <w:hyperlink w:history="0" r:id="rId8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pPr>
      <w:r>
        <w:rPr>
          <w:sz w:val="20"/>
        </w:rPr>
      </w:r>
    </w:p>
    <w:p>
      <w:pPr>
        <w:pStyle w:val="2"/>
        <w:outlineLvl w:val="1"/>
        <w:jc w:val="center"/>
      </w:pPr>
      <w:r>
        <w:rPr>
          <w:sz w:val="20"/>
        </w:rPr>
        <w:t xml:space="preserve">Глава II. ОСНОВЫ ПРОМЫШЛЕННОЙ БЕЗОПАСНОСТИ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6. Деятельность в области промышленной безопасности</w:t>
      </w:r>
    </w:p>
    <w:p>
      <w:pPr>
        <w:pStyle w:val="0"/>
        <w:ind w:firstLine="540"/>
        <w:jc w:val="both"/>
      </w:pPr>
      <w:r>
        <w:rPr>
          <w:sz w:val="20"/>
        </w:rPr>
        <w:t xml:space="preserve">(в ред. Федерального </w:t>
      </w:r>
      <w:hyperlink w:history="0" r:id="rId9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pPr>
        <w:pStyle w:val="0"/>
        <w:jc w:val="both"/>
      </w:pPr>
      <w:r>
        <w:rPr>
          <w:sz w:val="20"/>
        </w:rPr>
        <w:t xml:space="preserve">(в ред. Федеральных законов от 18.12.2006 </w:t>
      </w:r>
      <w:hyperlink w:history="0" r:id="rId9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9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29.07.2018 </w:t>
      </w:r>
      <w:hyperlink w:history="0" r:id="rId9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Отдельные виды деятельности в области промышленной безопасности подлежат лицензированию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history="0" w:anchor="P328" w:tooltip="Статья 14. Разработка декларации промышленной безопасности">
        <w:r>
          <w:rPr>
            <w:sz w:val="20"/>
            <w:color w:val="0000ff"/>
          </w:rPr>
          <w:t xml:space="preserve">статьей 14</w:t>
        </w:r>
      </w:hyperlink>
      <w:r>
        <w:rPr>
          <w:sz w:val="20"/>
        </w:rPr>
        <w:t xml:space="preserve"> настоящего Федерального закона, деклараций промышленной безопасности.</w:t>
      </w:r>
    </w:p>
    <w:p>
      <w:pPr>
        <w:pStyle w:val="0"/>
        <w:spacing w:before="200" w:line-rule="auto"/>
        <w:ind w:firstLine="540"/>
        <w:jc w:val="both"/>
      </w:pPr>
      <w:r>
        <w:rPr>
          <w:sz w:val="20"/>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w:history="0" r:id="rId9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pPr>
        <w:pStyle w:val="0"/>
        <w:spacing w:before="200" w:line-rule="auto"/>
        <w:ind w:firstLine="540"/>
        <w:jc w:val="both"/>
      </w:pPr>
      <w:r>
        <w:rPr>
          <w:sz w:val="20"/>
        </w:rPr>
        <w:t xml:space="preserve">Указанные документы могут быть представлены соискателем лицензии в форме электронных документов.</w:t>
      </w:r>
    </w:p>
    <w:p>
      <w:pPr>
        <w:pStyle w:val="0"/>
      </w:pPr>
      <w:r>
        <w:rPr>
          <w:sz w:val="20"/>
        </w:rPr>
        <w:t xml:space="preserve">(п. 2 в ред. Федерального </w:t>
      </w:r>
      <w:hyperlink w:history="0" r:id="rId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 w:name="P142"/>
    <w:bookmarkEnd w:id="142"/>
    <w:p>
      <w:pPr>
        <w:pStyle w:val="2"/>
        <w:spacing w:before="260" w:line-rule="auto"/>
        <w:outlineLvl w:val="2"/>
        <w:ind w:firstLine="540"/>
        <w:jc w:val="both"/>
      </w:pPr>
      <w:r>
        <w:rPr>
          <w:sz w:val="20"/>
        </w:rPr>
        <w:t xml:space="preserve">Статья 7. Технические устройства, применяемые на опасном производственном объекте</w:t>
      </w:r>
    </w:p>
    <w:p>
      <w:pPr>
        <w:pStyle w:val="0"/>
        <w:ind w:firstLine="540"/>
        <w:jc w:val="both"/>
      </w:pPr>
      <w:r>
        <w:rPr>
          <w:sz w:val="20"/>
        </w:rPr>
        <w:t xml:space="preserve">(в ред. Федерального </w:t>
      </w:r>
      <w:hyperlink w:history="0" r:id="rId9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ind w:firstLine="540"/>
        <w:jc w:val="both"/>
      </w:pPr>
      <w:r>
        <w:rPr>
          <w:sz w:val="20"/>
        </w:rPr>
      </w:r>
    </w:p>
    <w:p>
      <w:pPr>
        <w:pStyle w:val="0"/>
        <w:ind w:firstLine="540"/>
        <w:jc w:val="both"/>
      </w:pPr>
      <w:r>
        <w:rPr>
          <w:sz w:val="20"/>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pPr>
        <w:pStyle w:val="0"/>
        <w:spacing w:before="200" w:line-rule="auto"/>
        <w:ind w:firstLine="540"/>
        <w:jc w:val="both"/>
      </w:pPr>
      <w:r>
        <w:rPr>
          <w:sz w:val="20"/>
        </w:rPr>
        <w:t xml:space="preserve">до начала применения на опасном производственном объекте;</w:t>
      </w:r>
    </w:p>
    <w:p>
      <w:pPr>
        <w:pStyle w:val="0"/>
        <w:spacing w:before="200" w:line-rule="auto"/>
        <w:ind w:firstLine="540"/>
        <w:jc w:val="both"/>
      </w:pPr>
      <w:r>
        <w:rPr>
          <w:sz w:val="20"/>
        </w:rPr>
        <w:t xml:space="preserve">по истечении срока службы или при превышении количества циклов нагрузки такого технического устройства, установленных его производителем;</w:t>
      </w:r>
    </w:p>
    <w:p>
      <w:pPr>
        <w:pStyle w:val="0"/>
        <w:spacing w:before="200" w:line-rule="auto"/>
        <w:ind w:firstLine="540"/>
        <w:jc w:val="both"/>
      </w:pPr>
      <w:r>
        <w:rPr>
          <w:sz w:val="20"/>
        </w:rPr>
        <w:t xml:space="preserve">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pPr>
        <w:pStyle w:val="0"/>
        <w:spacing w:before="200" w:line-rule="auto"/>
        <w:ind w:firstLine="540"/>
        <w:jc w:val="both"/>
      </w:pPr>
      <w:r>
        <w:rPr>
          <w:sz w:val="20"/>
        </w:rPr>
        <w:t xml:space="preserve">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bookmarkStart w:id="151" w:name="P151"/>
    <w:bookmarkEnd w:id="151"/>
    <w:p>
      <w:pPr>
        <w:pStyle w:val="0"/>
        <w:spacing w:before="200" w:line-rule="auto"/>
        <w:ind w:firstLine="540"/>
        <w:jc w:val="both"/>
      </w:pPr>
      <w:r>
        <w:rPr>
          <w:sz w:val="20"/>
        </w:rPr>
        <w:t xml:space="preserve">3. </w:t>
      </w:r>
      <w:hyperlink w:history="0" r:id="rId98"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pPr>
        <w:pStyle w:val="0"/>
        <w:jc w:val="both"/>
      </w:pPr>
      <w:r>
        <w:rPr>
          <w:sz w:val="20"/>
        </w:rPr>
        <w:t xml:space="preserve">(в ред. Федеральных законов от 18.12.2006 </w:t>
      </w:r>
      <w:hyperlink w:history="0" r:id="rId99"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10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w:t>
      </w:r>
    </w:p>
    <w:p>
      <w:pPr>
        <w:pStyle w:val="0"/>
      </w:pPr>
      <w:r>
        <w:rPr>
          <w:sz w:val="20"/>
        </w:rPr>
      </w:r>
    </w:p>
    <w:p>
      <w:pPr>
        <w:pStyle w:val="0"/>
        <w:ind w:firstLine="540"/>
        <w:jc w:val="both"/>
      </w:pPr>
      <w:r>
        <w:rPr>
          <w:sz w:val="20"/>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pPr>
        <w:pStyle w:val="0"/>
        <w:jc w:val="both"/>
      </w:pPr>
      <w:r>
        <w:rPr>
          <w:sz w:val="20"/>
        </w:rPr>
        <w:t xml:space="preserve">(в ред. Федеральных законов от 18.07.2011 </w:t>
      </w:r>
      <w:hyperlink w:history="0" r:id="rId10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04.03.2013 </w:t>
      </w:r>
      <w:hyperlink w:history="0" r:id="rId10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02.07.2013 </w:t>
      </w:r>
      <w:hyperlink w:history="0" r:id="rId103"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pPr>
        <w:pStyle w:val="0"/>
        <w:jc w:val="both"/>
      </w:pPr>
      <w:r>
        <w:rPr>
          <w:sz w:val="20"/>
        </w:rPr>
        <w:t xml:space="preserve">(в ред. Федеральных законов от 18.07.2011 </w:t>
      </w:r>
      <w:hyperlink w:history="0" r:id="rId10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04.03.2013 </w:t>
      </w:r>
      <w:hyperlink w:history="0" r:id="rId10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w:history="0" r:id="rId107"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порядке</w:t>
        </w:r>
      </w:hyperlink>
      <w:r>
        <w:rPr>
          <w:sz w:val="20"/>
        </w:rPr>
        <w:t xml:space="preserve"> осуществляют авторский надзор.</w:t>
      </w:r>
    </w:p>
    <w:p>
      <w:pPr>
        <w:pStyle w:val="0"/>
        <w:jc w:val="both"/>
      </w:pPr>
      <w:r>
        <w:rPr>
          <w:sz w:val="20"/>
        </w:rPr>
        <w:t xml:space="preserve">(в ред. Федеральных законов от 18.12.2006 </w:t>
      </w:r>
      <w:hyperlink w:history="0" r:id="rId10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10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w:t>
      </w:r>
    </w:p>
    <w:p>
      <w:pPr>
        <w:pStyle w:val="0"/>
        <w:spacing w:before="200" w:line-rule="auto"/>
        <w:ind w:firstLine="540"/>
        <w:jc w:val="both"/>
      </w:pPr>
      <w:r>
        <w:rPr>
          <w:sz w:val="20"/>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w:history="0" r:id="rId11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jc w:val="both"/>
      </w:pPr>
      <w:r>
        <w:rPr>
          <w:sz w:val="20"/>
        </w:rPr>
        <w:t xml:space="preserve">(п. 3.1 введен Федеральным </w:t>
      </w:r>
      <w:hyperlink w:history="0" r:id="rId1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18.12.2006 N 232-ФЗ, в ред. Федеральных законов от 18.07.2011 </w:t>
      </w:r>
      <w:hyperlink w:history="0" r:id="rId11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04.03.2013 </w:t>
      </w:r>
      <w:hyperlink w:history="0" r:id="rId11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4. Ввод в эксплуатацию опасного производственного объекта проводится в порядке, установленном </w:t>
      </w:r>
      <w:hyperlink w:history="0" r:id="rId11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11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При этом проверяется готовность организации к эксплуатации опасного производственного объекта и к действиям по </w:t>
      </w:r>
      <w:hyperlink w:history="0" r:id="rId116"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(в ред. Федеральных законов от 18.12.2006 </w:t>
      </w:r>
      <w:hyperlink w:history="0" r:id="rId117"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27.07.2010 </w:t>
      </w:r>
      <w:hyperlink w:history="0" r:id="rId118"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 Требования промышленной безопасности к эксплуатации опасного производственного объекта</w:t>
      </w:r>
    </w:p>
    <w:p>
      <w:pPr>
        <w:pStyle w:val="0"/>
      </w:pPr>
      <w:r>
        <w:rPr>
          <w:sz w:val="20"/>
        </w:rPr>
      </w:r>
    </w:p>
    <w:p>
      <w:pPr>
        <w:pStyle w:val="0"/>
        <w:ind w:firstLine="540"/>
        <w:jc w:val="both"/>
      </w:pPr>
      <w:r>
        <w:rPr>
          <w:sz w:val="20"/>
        </w:rPr>
        <w:t xml:space="preserve">1. Организация, эксплуатирующая опасный производственный объект, обязана:</w:t>
      </w:r>
    </w:p>
    <w:p>
      <w:pPr>
        <w:pStyle w:val="0"/>
        <w:spacing w:before="200" w:line-rule="auto"/>
        <w:ind w:firstLine="540"/>
        <w:jc w:val="both"/>
      </w:pPr>
      <w:r>
        <w:rPr>
          <w:sz w:val="20"/>
        </w:rP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w:history="0" r:id="rId120"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федеральных норм и правил</w:t>
        </w:r>
      </w:hyperlink>
      <w:r>
        <w:rPr>
          <w:sz w:val="20"/>
        </w:rPr>
        <w:t xml:space="preserve"> в области промышленной безопасности;</w:t>
      </w:r>
    </w:p>
    <w:p>
      <w:pPr>
        <w:pStyle w:val="0"/>
        <w:jc w:val="both"/>
      </w:pPr>
      <w:r>
        <w:rPr>
          <w:sz w:val="20"/>
        </w:rPr>
        <w:t xml:space="preserve">(в ред. Федерального </w:t>
      </w:r>
      <w:hyperlink w:history="0" r:id="rId1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соблюдать </w:t>
      </w:r>
      <w:hyperlink w:history="0" r:id="rId122" w:tooltip="Приказ Ростехнадзора от 15.07.2013 N 306 (ред. от 12.07.2018) &quot;Об утверждении Федеральных норм и правил в области промышленной безопасности &quot;Общие требования к обоснованию безопасности опасного производственного объекта&quot; (Зарегистрировано в Минюсте России 20.08.2013 N 29581) {КонсультантПлюс}">
        <w:r>
          <w:rPr>
            <w:sz w:val="20"/>
            <w:color w:val="0000ff"/>
          </w:rPr>
          <w:t xml:space="preserve">требования</w:t>
        </w:r>
      </w:hyperlink>
      <w:r>
        <w:rPr>
          <w:sz w:val="20"/>
        </w:rPr>
        <w:t xml:space="preserve"> обоснования безопасности опасного производственного объекта (в случаях, предусмотренных </w:t>
      </w:r>
      <w:hyperlink w:history="0" w:anchor="P84" w:tooltip="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
        <w:r>
          <w:rPr>
            <w:sz w:val="20"/>
            <w:color w:val="0000ff"/>
          </w:rPr>
          <w:t xml:space="preserve">пунктом 4 статьи 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обеспечивать безопасность опытного применения технических устройств на опасном производственном объекте в соответствии с </w:t>
      </w:r>
      <w:hyperlink w:history="0" w:anchor="P142" w:tooltip="Статья 7. Технические устройства, применяемые на опасном производственном объекте">
        <w:r>
          <w:rPr>
            <w:sz w:val="20"/>
            <w:color w:val="0000ff"/>
          </w:rPr>
          <w:t xml:space="preserve">пунктом 3 статьи 7</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pPr>
        <w:pStyle w:val="0"/>
        <w:jc w:val="both"/>
      </w:pPr>
      <w:r>
        <w:rPr>
          <w:sz w:val="20"/>
        </w:rPr>
        <w:t xml:space="preserve">(в ред. Федерального </w:t>
      </w:r>
      <w:hyperlink w:history="0" r:id="rId12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hyperlink w:history="0" r:id="rId126" w:tooltip="Приказ Ростехнадзора от 20.09.2018 N 452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quot; (Зарегистрировано в Минюсте России 11.10.2018 N 52396) {КонсультантПлюс}">
        <w:r>
          <w:rPr>
            <w:sz w:val="20"/>
            <w:color w:val="0000ff"/>
          </w:rPr>
          <w:t xml:space="preserve">уведомлять</w:t>
        </w:r>
      </w:hyperlink>
      <w:r>
        <w:rPr>
          <w:sz w:val="20"/>
        </w:rP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w:history="0" r:id="rId12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(абзац введен Федеральным </w:t>
      </w:r>
      <w:hyperlink w:history="0" r:id="rId1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обеспечивать укомплектованность штата работников опасного производственного объекта в соответствии с установленными требованиями;</w:t>
      </w:r>
    </w:p>
    <w:p>
      <w:pPr>
        <w:pStyle w:val="0"/>
        <w:spacing w:before="200" w:line-rule="auto"/>
        <w:ind w:firstLine="540"/>
        <w:jc w:val="both"/>
      </w:pPr>
      <w:r>
        <w:rPr>
          <w:sz w:val="20"/>
        </w:rPr>
        <w:t xml:space="preserve">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pPr>
        <w:pStyle w:val="0"/>
        <w:spacing w:before="200" w:line-rule="auto"/>
        <w:ind w:firstLine="540"/>
        <w:jc w:val="both"/>
      </w:pPr>
      <w:r>
        <w:rPr>
          <w:sz w:val="20"/>
        </w:rPr>
        <w:t xml:space="preserve">обеспечивать проведение подготовки и </w:t>
      </w:r>
      <w:r>
        <w:rPr>
          <w:sz w:val="20"/>
        </w:rPr>
        <w:t xml:space="preserve">аттестации</w:t>
      </w:r>
      <w:r>
        <w:rPr>
          <w:sz w:val="20"/>
        </w:rPr>
        <w:t xml:space="preserve"> работников в области промышленной безопасности в случаях, установленных настоящим Федеральным </w:t>
      </w:r>
      <w:hyperlink w:history="0" w:anchor="P361" w:tooltip="Статья 14.1. Подготовка и аттестация работников в области промышленной безопасност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3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закона</w:t>
        </w:r>
      </w:hyperlink>
      <w:r>
        <w:rPr>
          <w:sz w:val="20"/>
        </w:rPr>
        <w:t xml:space="preserve"> от 29.07.2018 N 271-ФЗ)</w:t>
      </w:r>
    </w:p>
    <w:p>
      <w:pPr>
        <w:pStyle w:val="0"/>
        <w:spacing w:before="200" w:line-rule="auto"/>
        <w:ind w:firstLine="540"/>
        <w:jc w:val="both"/>
      </w:pPr>
      <w:r>
        <w:rPr>
          <w:sz w:val="20"/>
        </w:rPr>
        <w:t xml:space="preserve">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pPr>
        <w:pStyle w:val="0"/>
        <w:jc w:val="both"/>
      </w:pPr>
      <w:r>
        <w:rPr>
          <w:sz w:val="20"/>
        </w:rPr>
        <w:t xml:space="preserve">(в ред. Федерального </w:t>
      </w:r>
      <w:hyperlink w:history="0" r:id="rId1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организовывать и осуществлять </w:t>
      </w:r>
      <w:hyperlink w:history="0" r:id="rId132" w:tooltip="Постановление Правительства РФ от 18.12.2020 N 2168 &quot;Об организации и осуществлении производственного контроля за соблюдением требований промышленной безопасности&quot; (вместе с &quot;Правилами организации и осуществления производственного контроля за соблюдением требований промышленной безопасности&quot;) {КонсультантПлюс}">
        <w:r>
          <w:rPr>
            <w:sz w:val="20"/>
            <w:color w:val="0000ff"/>
          </w:rPr>
          <w:t xml:space="preserve">производственный контроль</w:t>
        </w:r>
      </w:hyperlink>
      <w:r>
        <w:rPr>
          <w:sz w:val="20"/>
        </w:rPr>
        <w:t xml:space="preserve"> за соблюдением требований промышленной безопасности;</w:t>
      </w:r>
    </w:p>
    <w:p>
      <w:pPr>
        <w:pStyle w:val="0"/>
        <w:spacing w:before="200" w:line-rule="auto"/>
        <w:ind w:firstLine="540"/>
        <w:jc w:val="both"/>
      </w:pPr>
      <w:r>
        <w:rPr>
          <w:sz w:val="20"/>
        </w:rPr>
        <w:t xml:space="preserve">создать систему управления промышленной безопасностью и обеспечивать ее функционирование в случаях, установленных </w:t>
      </w:r>
      <w:hyperlink w:history="0" w:anchor="P244" w:tooltip="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pPr>
        <w:pStyle w:val="0"/>
        <w:spacing w:before="200" w:line-rule="auto"/>
        <w:ind w:firstLine="540"/>
        <w:jc w:val="both"/>
      </w:pPr>
      <w:r>
        <w:rPr>
          <w:sz w:val="20"/>
        </w:rP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pPr>
        <w:pStyle w:val="0"/>
        <w:jc w:val="both"/>
      </w:pPr>
      <w:r>
        <w:rPr>
          <w:sz w:val="20"/>
        </w:rPr>
        <w:t xml:space="preserve">(в ред. Федеральных законов от 22.08.2004 </w:t>
      </w:r>
      <w:hyperlink w:history="0" r:id="rId13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04.03.2013 </w:t>
      </w:r>
      <w:hyperlink w:history="0" r:id="rId13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предотвращать проникновение на опасный производственный объект посторонних лиц;</w:t>
      </w:r>
    </w:p>
    <w:p>
      <w:pPr>
        <w:pStyle w:val="0"/>
        <w:spacing w:before="200" w:line-rule="auto"/>
        <w:ind w:firstLine="540"/>
        <w:jc w:val="both"/>
      </w:pPr>
      <w:r>
        <w:rPr>
          <w:sz w:val="20"/>
        </w:rPr>
        <w:t xml:space="preserve">обеспечивать выполнение требований промышленной безопасности к хранению опасных веществ;</w:t>
      </w:r>
    </w:p>
    <w:p>
      <w:pPr>
        <w:pStyle w:val="0"/>
        <w:spacing w:before="200" w:line-rule="auto"/>
        <w:ind w:firstLine="540"/>
        <w:jc w:val="both"/>
      </w:pPr>
      <w:r>
        <w:rPr>
          <w:sz w:val="20"/>
        </w:rPr>
        <w:t xml:space="preserve">разрабатывать декларацию промышленной безопасности в случаях, установленных </w:t>
      </w:r>
      <w:hyperlink w:history="0" w:anchor="P328" w:tooltip="Статья 14. Разработка декларации промышленной безопасности">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заключать договор обязательного страхования гражданской ответственности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(в ред. Федерального </w:t>
      </w:r>
      <w:hyperlink w:history="0" r:id="rId137"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закона</w:t>
        </w:r>
      </w:hyperlink>
      <w:r>
        <w:rPr>
          <w:sz w:val="20"/>
        </w:rPr>
        <w:t xml:space="preserve"> от 27.07.2010 N 226-ФЗ)</w:t>
      </w:r>
    </w:p>
    <w:p>
      <w:pPr>
        <w:pStyle w:val="0"/>
        <w:spacing w:before="200" w:line-rule="auto"/>
        <w:ind w:firstLine="540"/>
        <w:jc w:val="both"/>
      </w:pPr>
      <w:r>
        <w:rPr>
          <w:sz w:val="20"/>
        </w:rPr>
        <w:t xml:space="preserve">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pPr>
        <w:pStyle w:val="0"/>
        <w:jc w:val="both"/>
      </w:pPr>
      <w:r>
        <w:rPr>
          <w:sz w:val="20"/>
        </w:rPr>
        <w:t xml:space="preserve">(в ред. Федеральных законов от 22.08.2004 </w:t>
      </w:r>
      <w:hyperlink w:history="0" r:id="rId13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23.07.2010 </w:t>
      </w:r>
      <w:hyperlink w:history="0" r:id="rId139"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pPr>
        <w:pStyle w:val="0"/>
        <w:jc w:val="both"/>
      </w:pPr>
      <w:r>
        <w:rPr>
          <w:sz w:val="20"/>
        </w:rPr>
        <w:t xml:space="preserve">(в ред. Федеральных законов от 22.08.2004 </w:t>
      </w:r>
      <w:hyperlink w:history="0" r:id="rId14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09.05.2005 </w:t>
      </w:r>
      <w:hyperlink w:history="0" r:id="rId141" w:tooltip="Федеральный закон от 09.05.2005 N 45-ФЗ (ред. от 04.12.200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N 45-ФЗ</w:t>
        </w:r>
      </w:hyperlink>
      <w:r>
        <w:rPr>
          <w:sz w:val="20"/>
        </w:rPr>
        <w:t xml:space="preserve">)</w:t>
      </w:r>
    </w:p>
    <w:p>
      <w:pPr>
        <w:pStyle w:val="0"/>
        <w:spacing w:before="200" w:line-rule="auto"/>
        <w:ind w:firstLine="540"/>
        <w:jc w:val="both"/>
      </w:pPr>
      <w:r>
        <w:rPr>
          <w:sz w:val="20"/>
        </w:rPr>
        <w:t xml:space="preserve">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pPr>
        <w:pStyle w:val="0"/>
        <w:spacing w:before="200" w:line-rule="auto"/>
        <w:ind w:firstLine="540"/>
        <w:jc w:val="both"/>
      </w:pPr>
      <w:r>
        <w:rPr>
          <w:sz w:val="20"/>
        </w:rPr>
        <w:t xml:space="preserve">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pPr>
        <w:pStyle w:val="0"/>
        <w:spacing w:before="200" w:line-rule="auto"/>
        <w:ind w:firstLine="540"/>
        <w:jc w:val="both"/>
      </w:pPr>
      <w:r>
        <w:rPr>
          <w:sz w:val="20"/>
        </w:rPr>
        <w:t xml:space="preserve">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pPr>
        <w:pStyle w:val="0"/>
        <w:spacing w:before="200" w:line-rule="auto"/>
        <w:ind w:firstLine="540"/>
        <w:jc w:val="both"/>
      </w:pPr>
      <w:r>
        <w:rPr>
          <w:sz w:val="20"/>
        </w:rPr>
        <w:t xml:space="preserve">своевременно информировать в установленном </w:t>
      </w:r>
      <w:hyperlink w:history="0" r:id="rId142" w:tooltip="Приказ Ростехнадзора от 11.12.2020 N 518 &quo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quot; (Зарегистрировано в Минюсте России 30.12.2020 N 61959) {КонсультантПлюс}">
        <w:r>
          <w:rPr>
            <w:sz w:val="20"/>
            <w:color w:val="0000ff"/>
          </w:rPr>
          <w:t xml:space="preserve">порядке</w:t>
        </w:r>
      </w:hyperlink>
      <w:r>
        <w:rPr>
          <w:sz w:val="20"/>
        </w:rP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pPr>
        <w:pStyle w:val="0"/>
        <w:jc w:val="both"/>
      </w:pPr>
      <w:r>
        <w:rPr>
          <w:sz w:val="20"/>
        </w:rPr>
        <w:t xml:space="preserve">(в ред. Федерального </w:t>
      </w:r>
      <w:hyperlink w:history="0" r:id="rId14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принимать меры по защите жизни и здоровья работников в случае аварии на опасном производственном объекте;</w:t>
      </w:r>
    </w:p>
    <w:p>
      <w:pPr>
        <w:pStyle w:val="0"/>
        <w:spacing w:before="200" w:line-rule="auto"/>
        <w:ind w:firstLine="540"/>
        <w:jc w:val="both"/>
      </w:pPr>
      <w:r>
        <w:rPr>
          <w:sz w:val="20"/>
        </w:rPr>
        <w:t xml:space="preserve">вести учет аварий и инцидентов на опасном производственном объекте;</w:t>
      </w:r>
    </w:p>
    <w:p>
      <w:pPr>
        <w:pStyle w:val="0"/>
        <w:spacing w:before="200" w:line-rule="auto"/>
        <w:ind w:firstLine="540"/>
        <w:jc w:val="both"/>
      </w:pPr>
      <w:r>
        <w:rPr>
          <w:sz w:val="20"/>
        </w:rPr>
        <w:t xml:space="preserve">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pPr>
        <w:pStyle w:val="0"/>
        <w:jc w:val="both"/>
      </w:pPr>
      <w:r>
        <w:rPr>
          <w:sz w:val="20"/>
        </w:rPr>
        <w:t xml:space="preserve">(в ред. Федерального </w:t>
      </w:r>
      <w:hyperlink w:history="0" r:id="rId14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Работники опасного производственного объекта обязаны:</w:t>
      </w:r>
    </w:p>
    <w:p>
      <w:pPr>
        <w:pStyle w:val="0"/>
        <w:spacing w:before="200" w:line-rule="auto"/>
        <w:ind w:firstLine="540"/>
        <w:jc w:val="both"/>
      </w:pPr>
      <w:r>
        <w:rPr>
          <w:sz w:val="20"/>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pPr>
        <w:pStyle w:val="0"/>
        <w:jc w:val="both"/>
      </w:pPr>
      <w:r>
        <w:rPr>
          <w:sz w:val="20"/>
        </w:rPr>
        <w:t xml:space="preserve">(в ред. Федерального </w:t>
      </w:r>
      <w:hyperlink w:history="0" r:id="rId1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проходить подготовку и </w:t>
      </w:r>
      <w:r>
        <w:rPr>
          <w:sz w:val="20"/>
        </w:rPr>
        <w:t xml:space="preserve">аттестацию</w:t>
      </w:r>
      <w:r>
        <w:rPr>
          <w:sz w:val="20"/>
        </w:rPr>
        <w:t xml:space="preserve"> в области промышленной безопасности;</w:t>
      </w:r>
    </w:p>
    <w:p>
      <w:pPr>
        <w:pStyle w:val="0"/>
        <w:spacing w:before="200" w:line-rule="auto"/>
        <w:ind w:firstLine="540"/>
        <w:jc w:val="both"/>
      </w:pPr>
      <w:r>
        <w:rPr>
          <w:sz w:val="20"/>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pPr>
        <w:pStyle w:val="0"/>
        <w:spacing w:before="200" w:line-rule="auto"/>
        <w:ind w:firstLine="540"/>
        <w:jc w:val="both"/>
      </w:pPr>
      <w:r>
        <w:rPr>
          <w:sz w:val="20"/>
        </w:rPr>
        <w:t xml:space="preserve">в установленном порядке приостанавливать работу в случае аварии или инцидента на опасном производственном объекте;</w:t>
      </w:r>
    </w:p>
    <w:p>
      <w:pPr>
        <w:pStyle w:val="0"/>
        <w:spacing w:before="200" w:line-rule="auto"/>
        <w:ind w:firstLine="540"/>
        <w:jc w:val="both"/>
      </w:pPr>
      <w:r>
        <w:rPr>
          <w:sz w:val="20"/>
        </w:rPr>
        <w:t xml:space="preserve">в установленном </w:t>
      </w:r>
      <w:hyperlink w:history="0" r:id="rId146"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порядке</w:t>
        </w:r>
      </w:hyperlink>
      <w:r>
        <w:rPr>
          <w:sz w:val="20"/>
        </w:rPr>
        <w:t xml:space="preserve"> участвовать в проведении работ по локализации аварии на опасном производственном объекте.</w:t>
      </w:r>
    </w:p>
    <w:p>
      <w:pPr>
        <w:pStyle w:val="0"/>
        <w:spacing w:before="200" w:line-rule="auto"/>
        <w:ind w:firstLine="540"/>
        <w:jc w:val="both"/>
      </w:pPr>
      <w:r>
        <w:rPr>
          <w:sz w:val="20"/>
        </w:rPr>
        <w:t xml:space="preserve">Абзац утратил силу с 1 января 2019 года. - Федеральный </w:t>
      </w:r>
      <w:hyperlink w:history="0" r:id="rId14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w:t>
        </w:r>
      </w:hyperlink>
      <w:r>
        <w:rPr>
          <w:sz w:val="20"/>
        </w:rPr>
        <w:t xml:space="preserve"> от 29.07.2018 N 271-ФЗ.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pPr>
        <w:pStyle w:val="0"/>
      </w:pPr>
      <w:r>
        <w:rPr>
          <w:sz w:val="20"/>
        </w:rPr>
      </w:r>
    </w:p>
    <w:p>
      <w:pPr>
        <w:pStyle w:val="0"/>
        <w:ind w:firstLine="540"/>
        <w:jc w:val="both"/>
      </w:pPr>
      <w:hyperlink w:history="0" r:id="rId14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1</w:t>
        </w:r>
      </w:hyperlink>
      <w:r>
        <w:rPr>
          <w:sz w:val="20"/>
        </w:rPr>
        <w:t xml:space="preserve">.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pPr>
        <w:pStyle w:val="0"/>
        <w:spacing w:before="200" w:line-rule="auto"/>
        <w:ind w:firstLine="540"/>
        <w:jc w:val="both"/>
      </w:pPr>
      <w:r>
        <w:rPr>
          <w:sz w:val="20"/>
        </w:rPr>
        <w:t xml:space="preserve">планировать и осуществлять </w:t>
      </w:r>
      <w:hyperlink w:history="0" r:id="rId150"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мероприятия</w:t>
        </w:r>
      </w:hyperlink>
      <w:r>
        <w:rPr>
          <w:sz w:val="20"/>
        </w:rPr>
        <w:t xml:space="preserve"> по локализации и ликвидации последствий аварий на опасном производственном объекте;</w:t>
      </w:r>
    </w:p>
    <w:p>
      <w:pPr>
        <w:pStyle w:val="0"/>
        <w:spacing w:before="200" w:line-rule="auto"/>
        <w:ind w:firstLine="540"/>
        <w:jc w:val="both"/>
      </w:pPr>
      <w:r>
        <w:rPr>
          <w:sz w:val="20"/>
        </w:rPr>
        <w:t xml:space="preserve">заключать с профессиональными аварийно-спасательными службами или с профессиональными аварийно-спасательными формированиями </w:t>
      </w:r>
      <w:hyperlink w:history="0" r:id="rId151"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договоры</w:t>
        </w:r>
      </w:hyperlink>
      <w:r>
        <w:rPr>
          <w:sz w:val="20"/>
        </w:rPr>
        <w:t xml:space="preserve"> на обслуживание, а в случаях, предусмотренных настоящим Федеральным законом, другими федеральными </w:t>
      </w:r>
      <w:r>
        <w:rPr>
          <w:sz w:val="20"/>
        </w:rPr>
        <w:t xml:space="preserve">законами</w:t>
      </w:r>
      <w:r>
        <w:rPr>
          <w:sz w:val="20"/>
        </w:rPr>
        <w:t xml:space="preserve">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pPr>
        <w:pStyle w:val="0"/>
        <w:jc w:val="both"/>
      </w:pPr>
      <w:r>
        <w:rPr>
          <w:sz w:val="20"/>
        </w:rPr>
        <w:t xml:space="preserve">(в ред. Федерального </w:t>
      </w:r>
      <w:hyperlink w:history="0" r:id="rId15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w:history="0" r:id="rId153" w:tooltip="Приказ МЧС России от 29.11.2013 N 765 (ред. от 24.02.2019) &quot;Об утверждении Порядка создания вспомогательных горноспасательных команд&quot; (Зарегистрировано в Минюсте России 30.12.2013 N 308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pPr>
        <w:pStyle w:val="0"/>
        <w:jc w:val="both"/>
      </w:pPr>
      <w:r>
        <w:rPr>
          <w:sz w:val="20"/>
        </w:rPr>
        <w:t xml:space="preserve">(абзац введен Федеральным </w:t>
      </w:r>
      <w:hyperlink w:history="0" r:id="rId15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pPr>
        <w:pStyle w:val="0"/>
        <w:spacing w:before="200" w:line-rule="auto"/>
        <w:ind w:firstLine="540"/>
        <w:jc w:val="both"/>
      </w:pPr>
      <w:r>
        <w:rPr>
          <w:sz w:val="20"/>
        </w:rPr>
        <w:t xml:space="preserve">обучать работников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pPr>
        <w:pStyle w:val="0"/>
        <w:spacing w:before="200" w:line-rule="auto"/>
        <w:ind w:firstLine="540"/>
        <w:jc w:val="both"/>
      </w:pPr>
      <w:r>
        <w:rPr>
          <w:sz w:val="20"/>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history="0" w:anchor="P479"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r>
          <w:rPr>
            <w:sz w:val="20"/>
            <w:color w:val="0000ff"/>
          </w:rPr>
          <w:t xml:space="preserve">пунктами 1</w:t>
        </w:r>
      </w:hyperlink>
      <w:r>
        <w:rPr>
          <w:sz w:val="20"/>
        </w:rPr>
        <w:t xml:space="preserve">, </w:t>
      </w:r>
      <w:hyperlink w:history="0" w:anchor="P506"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r>
          <w:rPr>
            <w:sz w:val="20"/>
            <w:color w:val="0000ff"/>
          </w:rPr>
          <w:t xml:space="preserve">4</w:t>
        </w:r>
      </w:hyperlink>
      <w:r>
        <w:rPr>
          <w:sz w:val="20"/>
        </w:rPr>
        <w:t xml:space="preserve">, </w:t>
      </w:r>
      <w:hyperlink w:history="0" w:anchor="P508"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r>
          <w:rPr>
            <w:sz w:val="20"/>
            <w:color w:val="0000ff"/>
          </w:rPr>
          <w:t xml:space="preserve">5</w:t>
        </w:r>
      </w:hyperlink>
      <w:r>
        <w:rPr>
          <w:sz w:val="20"/>
        </w:rPr>
        <w:t xml:space="preserve"> и </w:t>
      </w:r>
      <w:hyperlink w:history="0" w:anchor="P510"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r>
          <w:rPr>
            <w:sz w:val="20"/>
            <w:color w:val="0000ff"/>
          </w:rPr>
          <w:t xml:space="preserve">6 приложения 1</w:t>
        </w:r>
      </w:hyperlink>
      <w:r>
        <w:rPr>
          <w:sz w:val="20"/>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w:history="0" r:id="rId155"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Порядок</w:t>
        </w:r>
      </w:hyperlink>
      <w:r>
        <w:rPr>
          <w:sz w:val="20"/>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pPr>
        <w:pStyle w:val="0"/>
        <w:jc w:val="both"/>
      </w:pPr>
      <w:r>
        <w:rPr>
          <w:sz w:val="20"/>
        </w:rPr>
        <w:t xml:space="preserve">(п. 2 введен Федеральным </w:t>
      </w:r>
      <w:hyperlink w:history="0" r:id="rId1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2"/>
        <w:spacing w:before="260" w:line-rule="auto"/>
        <w:outlineLvl w:val="2"/>
        <w:ind w:firstLine="540"/>
        <w:jc w:val="both"/>
      </w:pPr>
      <w:r>
        <w:rPr>
          <w:sz w:val="20"/>
        </w:rPr>
        <w:t xml:space="preserve">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pPr>
        <w:pStyle w:val="0"/>
        <w:jc w:val="both"/>
      </w:pPr>
      <w:r>
        <w:rPr>
          <w:sz w:val="20"/>
        </w:rPr>
        <w:t xml:space="preserve">(в ред. Федерального </w:t>
      </w:r>
      <w:hyperlink w:history="0" r:id="rId15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pPr>
      <w:r>
        <w:rPr>
          <w:sz w:val="20"/>
        </w:rPr>
      </w:r>
    </w:p>
    <w:p>
      <w:pPr>
        <w:pStyle w:val="0"/>
        <w:ind w:firstLine="540"/>
        <w:jc w:val="both"/>
      </w:pPr>
      <w:r>
        <w:rPr>
          <w:sz w:val="20"/>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w:history="0" r:id="rId159" w:tooltip="Постановление Правительства РФ от 18.12.2020 N 2168 &quot;Об организации и осуществлении производственного контроля за соблюдением требований промышленной безопасности&quot; (вместе с &quot;Правилами организации и осуществления производственного контроля за соблюдением требований промышленной безопасности&quot;) {КонсультантПлюс}">
        <w:r>
          <w:rPr>
            <w:sz w:val="20"/>
            <w:color w:val="0000ff"/>
          </w:rPr>
          <w:t xml:space="preserve">требованиями</w:t>
        </w:r>
      </w:hyperlink>
      <w:r>
        <w:rPr>
          <w:sz w:val="20"/>
        </w:rPr>
        <w:t xml:space="preserve">, устанавливаемыми Правительством Российской Федерации.</w:t>
      </w:r>
    </w:p>
    <w:p>
      <w:pPr>
        <w:pStyle w:val="0"/>
        <w:spacing w:before="200" w:line-rule="auto"/>
        <w:ind w:firstLine="540"/>
        <w:jc w:val="both"/>
      </w:pPr>
      <w:r>
        <w:rPr>
          <w:sz w:val="20"/>
        </w:rP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w:history="0" r:id="rId160" w:tooltip="Приказ Ростехнадзора от 11.12.2020 N 518 &quo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quot; (Зарегистрировано в Минюсте России 30.12.2020 N 61959) {КонсультантПлюс}">
        <w:r>
          <w:rPr>
            <w:sz w:val="20"/>
            <w:color w:val="0000ff"/>
          </w:rPr>
          <w:t xml:space="preserve">Требования</w:t>
        </w:r>
      </w:hyperlink>
      <w:r>
        <w:rPr>
          <w:sz w:val="20"/>
        </w:rP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pPr>
        <w:pStyle w:val="0"/>
        <w:jc w:val="both"/>
      </w:pPr>
      <w:r>
        <w:rPr>
          <w:sz w:val="20"/>
        </w:rPr>
        <w:t xml:space="preserve">(п. 2 в ред. Федерального </w:t>
      </w:r>
      <w:hyperlink w:history="0" r:id="rId16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pPr>
        <w:pStyle w:val="0"/>
        <w:jc w:val="both"/>
      </w:pPr>
      <w:r>
        <w:rPr>
          <w:sz w:val="20"/>
        </w:rPr>
        <w:t xml:space="preserve">(п. 3 введен Федеральным </w:t>
      </w:r>
      <w:hyperlink w:history="0" r:id="rId16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4. Системы управления промышленной безопасностью обеспечивают:</w:t>
      </w:r>
    </w:p>
    <w:p>
      <w:pPr>
        <w:pStyle w:val="0"/>
        <w:spacing w:before="200" w:line-rule="auto"/>
        <w:ind w:firstLine="540"/>
        <w:jc w:val="both"/>
      </w:pPr>
      <w:r>
        <w:rPr>
          <w:sz w:val="20"/>
        </w:rPr>
        <w:t xml:space="preserve">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pPr>
        <w:pStyle w:val="0"/>
        <w:spacing w:before="200" w:line-rule="auto"/>
        <w:ind w:firstLine="540"/>
        <w:jc w:val="both"/>
      </w:pPr>
      <w:r>
        <w:rPr>
          <w:sz w:val="20"/>
        </w:rPr>
        <w:t xml:space="preserve">идентификацию, анализ и прогнозирование риска </w:t>
      </w:r>
      <w:hyperlink w:history="0" r:id="rId163" w:tooltip="Приказ Ростехнадзора от 11.04.2016 N 144 &quot;Об утверждении Руководства по безопасности &quot;Методические основы по проведению анализа опасностей и оценки риска аварий на опасных производственных объектах&quot; {КонсультантПлюс}">
        <w:r>
          <w:rPr>
            <w:sz w:val="20"/>
            <w:color w:val="0000ff"/>
          </w:rPr>
          <w:t xml:space="preserve">аварий</w:t>
        </w:r>
      </w:hyperlink>
      <w:r>
        <w:rPr>
          <w:sz w:val="20"/>
        </w:rPr>
        <w:t xml:space="preserve"> на опасных производственных объектах и связанных с такими авариями угроз;</w:t>
      </w:r>
    </w:p>
    <w:p>
      <w:pPr>
        <w:pStyle w:val="0"/>
        <w:spacing w:before="200" w:line-rule="auto"/>
        <w:ind w:firstLine="540"/>
        <w:jc w:val="both"/>
      </w:pPr>
      <w:r>
        <w:rPr>
          <w:sz w:val="20"/>
        </w:rPr>
        <w:t xml:space="preserve">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pPr>
        <w:pStyle w:val="0"/>
        <w:spacing w:before="200" w:line-rule="auto"/>
        <w:ind w:firstLine="540"/>
        <w:jc w:val="both"/>
      </w:pPr>
      <w:r>
        <w:rPr>
          <w:sz w:val="20"/>
        </w:rPr>
        <w:t xml:space="preserve">координацию работ по предупреждению аварий и инцидентов на опасных производственных объектах;</w:t>
      </w:r>
    </w:p>
    <w:p>
      <w:pPr>
        <w:pStyle w:val="0"/>
        <w:spacing w:before="200" w:line-rule="auto"/>
        <w:ind w:firstLine="540"/>
        <w:jc w:val="both"/>
      </w:pPr>
      <w:r>
        <w:rPr>
          <w:sz w:val="20"/>
        </w:rPr>
        <w:t xml:space="preserve">осуществление производственного контроля за соблюдением требований промышленной безопасности;</w:t>
      </w:r>
    </w:p>
    <w:p>
      <w:pPr>
        <w:pStyle w:val="0"/>
        <w:spacing w:before="200" w:line-rule="auto"/>
        <w:ind w:firstLine="540"/>
        <w:jc w:val="both"/>
      </w:pPr>
      <w:r>
        <w:rPr>
          <w:sz w:val="20"/>
        </w:rPr>
        <w:t xml:space="preserve">безопасность опытного применения технических устройств на опасных производственных объектах в соответствии с </w:t>
      </w:r>
      <w:hyperlink w:history="0" w:anchor="P151" w:tooltip="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r>
          <w:rPr>
            <w:sz w:val="20"/>
            <w:color w:val="0000ff"/>
          </w:rPr>
          <w:t xml:space="preserve">пунктом 3 статьи 7</w:t>
        </w:r>
      </w:hyperlink>
      <w:r>
        <w:rPr>
          <w:sz w:val="20"/>
        </w:rPr>
        <w:t xml:space="preserve"> настоящего Федерального закона;</w:t>
      </w:r>
    </w:p>
    <w:p>
      <w:pPr>
        <w:pStyle w:val="0"/>
        <w:spacing w:before="200" w:line-rule="auto"/>
        <w:ind w:firstLine="540"/>
        <w:jc w:val="both"/>
      </w:pPr>
      <w:r>
        <w:rPr>
          <w:sz w:val="20"/>
        </w:rPr>
        <w:t xml:space="preserve">своевременную корректировку мер по снижению риска аварий на опасных производственных объектах;</w:t>
      </w:r>
    </w:p>
    <w:p>
      <w:pPr>
        <w:pStyle w:val="0"/>
        <w:spacing w:before="200" w:line-rule="auto"/>
        <w:ind w:firstLine="540"/>
        <w:jc w:val="both"/>
      </w:pPr>
      <w:r>
        <w:rPr>
          <w:sz w:val="20"/>
        </w:rPr>
        <w:t xml:space="preserve">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pPr>
        <w:pStyle w:val="0"/>
        <w:spacing w:before="200" w:line-rule="auto"/>
        <w:ind w:firstLine="540"/>
        <w:jc w:val="both"/>
      </w:pPr>
      <w:r>
        <w:rPr>
          <w:sz w:val="20"/>
        </w:rPr>
        <w:t xml:space="preserve">информационное обеспечение осуществления деятельности в области промышленной безопасности.</w:t>
      </w:r>
    </w:p>
    <w:p>
      <w:pPr>
        <w:pStyle w:val="0"/>
        <w:jc w:val="both"/>
      </w:pPr>
      <w:r>
        <w:rPr>
          <w:sz w:val="20"/>
        </w:rPr>
        <w:t xml:space="preserve">(п. 4 введен Федеральным </w:t>
      </w:r>
      <w:hyperlink w:history="0" r:id="rId16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5. </w:t>
      </w:r>
      <w:hyperlink w:history="0" r:id="rId165" w:tooltip="Постановление Правительства РФ от 17.08.2020 N 1243 (ред. от 30.06.2021) &quot;Об утверждении требований к документационному обеспечению систем управления промышленной безопасностью&quot; {КонсультантПлюс}">
        <w:r>
          <w:rPr>
            <w:sz w:val="20"/>
            <w:color w:val="0000ff"/>
          </w:rPr>
          <w:t xml:space="preserve">Требования</w:t>
        </w:r>
      </w:hyperlink>
      <w:r>
        <w:rPr>
          <w:sz w:val="20"/>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pPr>
        <w:pStyle w:val="0"/>
        <w:jc w:val="both"/>
      </w:pPr>
      <w:r>
        <w:rPr>
          <w:sz w:val="20"/>
        </w:rPr>
        <w:t xml:space="preserve">(п. 5 введен Федеральным </w:t>
      </w:r>
      <w:hyperlink w:history="0" r:id="rId16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ind w:firstLine="540"/>
        <w:jc w:val="both"/>
      </w:pPr>
      <w:r>
        <w:rPr>
          <w:sz w:val="20"/>
        </w:rPr>
      </w:r>
    </w:p>
    <w:p>
      <w:pPr>
        <w:pStyle w:val="2"/>
        <w:outlineLvl w:val="2"/>
        <w:ind w:firstLine="540"/>
        <w:jc w:val="both"/>
      </w:pPr>
      <w:r>
        <w:rPr>
          <w:sz w:val="20"/>
        </w:rPr>
        <w:t xml:space="preserve">Статья 12. Техническое расследование причин аварии</w:t>
      </w:r>
    </w:p>
    <w:p>
      <w:pPr>
        <w:pStyle w:val="0"/>
      </w:pPr>
      <w:r>
        <w:rPr>
          <w:sz w:val="20"/>
        </w:rPr>
      </w:r>
    </w:p>
    <w:p>
      <w:pPr>
        <w:pStyle w:val="0"/>
        <w:ind w:firstLine="540"/>
        <w:jc w:val="both"/>
      </w:pPr>
      <w:r>
        <w:rPr>
          <w:sz w:val="20"/>
        </w:rPr>
        <w:t xml:space="preserve">1. По каждому факту возникновения аварии на опасном производственном объекте проводится техническое расследование ее причин.</w:t>
      </w:r>
    </w:p>
    <w:p>
      <w:pPr>
        <w:pStyle w:val="0"/>
        <w:spacing w:before="200" w:line-rule="auto"/>
        <w:ind w:firstLine="540"/>
        <w:jc w:val="both"/>
      </w:pPr>
      <w:r>
        <w:rPr>
          <w:sz w:val="20"/>
        </w:rPr>
        <w:t xml:space="preserve">2. Техническое расследование причин аварии проводится специальной </w:t>
      </w:r>
      <w:hyperlink w:history="0" r:id="rId167" w:tooltip="Приказ Ростехнадзора от 08.12.2020 N 503 (ред. от 14.04.2022)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quot; (Зарегистрировано в Минюсте России 24.12.2020 N 61765) {КонсультантПлюс}">
        <w:r>
          <w:rPr>
            <w:sz w:val="20"/>
            <w:color w:val="0000ff"/>
          </w:rPr>
          <w:t xml:space="preserve">комиссией</w:t>
        </w:r>
      </w:hyperlink>
      <w:r>
        <w:rPr>
          <w:sz w:val="20"/>
        </w:rPr>
        <w:t xml:space="preserve">, возглавляемой представителем федерального органа исполнительной власти в области промышленной безопасности или его территориального органа.</w:t>
      </w:r>
    </w:p>
    <w:p>
      <w:pPr>
        <w:pStyle w:val="0"/>
        <w:spacing w:before="200" w:line-rule="auto"/>
        <w:ind w:firstLine="540"/>
        <w:jc w:val="both"/>
      </w:pPr>
      <w:r>
        <w:rPr>
          <w:sz w:val="20"/>
        </w:rPr>
        <w:t xml:space="preserve">В состав указанной комиссии также включаются:</w:t>
      </w:r>
    </w:p>
    <w:p>
      <w:pPr>
        <w:pStyle w:val="0"/>
        <w:spacing w:before="200" w:line-rule="auto"/>
        <w:ind w:firstLine="540"/>
        <w:jc w:val="both"/>
      </w:pPr>
      <w:r>
        <w:rPr>
          <w:sz w:val="20"/>
        </w:rPr>
        <w:t xml:space="preserve">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pPr>
        <w:pStyle w:val="0"/>
        <w:spacing w:before="200" w:line-rule="auto"/>
        <w:ind w:firstLine="540"/>
        <w:jc w:val="both"/>
      </w:pPr>
      <w:r>
        <w:rPr>
          <w:sz w:val="20"/>
        </w:rPr>
        <w:t xml:space="preserve">представители организации, эксплуатирующей опасный производственный объект;</w:t>
      </w:r>
    </w:p>
    <w:p>
      <w:pPr>
        <w:pStyle w:val="0"/>
        <w:spacing w:before="200" w:line-rule="auto"/>
        <w:ind w:firstLine="540"/>
        <w:jc w:val="both"/>
      </w:pPr>
      <w:r>
        <w:rPr>
          <w:sz w:val="20"/>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spacing w:before="200" w:line-rule="auto"/>
        <w:ind w:firstLine="540"/>
        <w:jc w:val="both"/>
      </w:pPr>
      <w:r>
        <w:rPr>
          <w:sz w:val="20"/>
        </w:rPr>
        <w:t xml:space="preserve">другие представители в соответствии с законодательством Российской Федерации.</w:t>
      </w:r>
    </w:p>
    <w:p>
      <w:pPr>
        <w:pStyle w:val="0"/>
        <w:jc w:val="both"/>
      </w:pPr>
      <w:r>
        <w:rPr>
          <w:sz w:val="20"/>
        </w:rPr>
        <w:t xml:space="preserve">(п. 2 в ред. Федерального </w:t>
      </w:r>
      <w:hyperlink w:history="0" r:id="rId168"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закона</w:t>
        </w:r>
      </w:hyperlink>
      <w:r>
        <w:rPr>
          <w:sz w:val="20"/>
        </w:rPr>
        <w:t xml:space="preserve"> от 27.07.2010 N 226-ФЗ)</w:t>
      </w:r>
    </w:p>
    <w:p>
      <w:pPr>
        <w:pStyle w:val="0"/>
        <w:spacing w:before="200" w:line-rule="auto"/>
        <w:ind w:firstLine="540"/>
        <w:jc w:val="both"/>
      </w:pPr>
      <w:r>
        <w:rPr>
          <w:sz w:val="20"/>
        </w:rPr>
        <w:t xml:space="preserve">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pPr>
        <w:pStyle w:val="0"/>
        <w:spacing w:before="200" w:line-rule="auto"/>
        <w:ind w:firstLine="540"/>
        <w:jc w:val="both"/>
      </w:pPr>
      <w:r>
        <w:rPr>
          <w:sz w:val="20"/>
        </w:rP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pPr>
        <w:pStyle w:val="0"/>
        <w:jc w:val="both"/>
      </w:pPr>
      <w:r>
        <w:rPr>
          <w:sz w:val="20"/>
        </w:rPr>
        <w:t xml:space="preserve">(в ред. Федеральных законов от 27.07.2010 </w:t>
      </w:r>
      <w:hyperlink w:history="0" r:id="rId169"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 от 02.07.2013 </w:t>
      </w:r>
      <w:hyperlink w:history="0" r:id="rId17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 от 03.07.2016 </w:t>
      </w:r>
      <w:hyperlink w:history="0" r:id="rId171"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pPr>
        <w:pStyle w:val="0"/>
        <w:jc w:val="both"/>
      </w:pPr>
      <w:r>
        <w:rPr>
          <w:sz w:val="20"/>
        </w:rPr>
        <w:t xml:space="preserve">(в ред. Федерального </w:t>
      </w:r>
      <w:hyperlink w:history="0" r:id="rId172"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w:history="0" r:id="rId173"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аварии, и содержатся предложения по предупреждению подобных аварий.</w:t>
      </w:r>
    </w:p>
    <w:p>
      <w:pPr>
        <w:pStyle w:val="0"/>
        <w:jc w:val="both"/>
      </w:pPr>
      <w:r>
        <w:rPr>
          <w:sz w:val="20"/>
        </w:rPr>
        <w:t xml:space="preserve">(в ред. Федерального </w:t>
      </w:r>
      <w:hyperlink w:history="0" r:id="rId174"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7. </w:t>
      </w:r>
      <w:r>
        <w:rPr>
          <w:sz w:val="20"/>
        </w:rPr>
        <w:t xml:space="preserve">Материалы</w:t>
      </w:r>
      <w:r>
        <w:rPr>
          <w:sz w:val="20"/>
        </w:rPr>
        <w:t xml:space="preserve">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pPr>
        <w:pStyle w:val="0"/>
        <w:jc w:val="both"/>
      </w:pPr>
      <w:r>
        <w:rPr>
          <w:sz w:val="20"/>
        </w:rPr>
        <w:t xml:space="preserve">(в ред. Федеральных законов от 22.08.2004 </w:t>
      </w:r>
      <w:hyperlink w:history="0" r:id="rId17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27.07.2010 </w:t>
      </w:r>
      <w:hyperlink w:history="0" r:id="rId17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8. </w:t>
      </w:r>
      <w:hyperlink w:history="0" r:id="rId177" w:tooltip="Приказ Ростехнадзора от 08.12.2020 N 503 (ред. от 14.04.2022)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quot; (Зарегистрировано в Минюсте России 24.12.2020 N 61765) {КонсультантПлюс}">
        <w:r>
          <w:rPr>
            <w:sz w:val="20"/>
            <w:color w:val="0000ff"/>
          </w:rPr>
          <w:t xml:space="preserve">Порядок</w:t>
        </w:r>
      </w:hyperlink>
      <w:r>
        <w:rPr>
          <w:sz w:val="20"/>
        </w:rPr>
        <w:t xml:space="preserve"> проведения технического расследования причин аварии и оформления </w:t>
      </w:r>
      <w:hyperlink w:history="0" r:id="rId178" w:tooltip="Приказ Ростехнадзора от 14.11.2016 N 471 &quot;Об утверждении формы акта о причинах и об обстоятельствах аварии на опасном объекте и формы извещения об аварии на опасном объекте&quot; (Зарегистрировано в Минюсте России 12.12.2016 N 44649) {КонсультантПлюс}">
        <w:r>
          <w:rPr>
            <w:sz w:val="20"/>
            <w:color w:val="0000ff"/>
          </w:rPr>
          <w:t xml:space="preserve">акта</w:t>
        </w:r>
      </w:hyperlink>
      <w:r>
        <w:rPr>
          <w:sz w:val="20"/>
        </w:rP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pPr>
        <w:pStyle w:val="0"/>
        <w:jc w:val="both"/>
      </w:pPr>
      <w:r>
        <w:rPr>
          <w:sz w:val="20"/>
        </w:rPr>
        <w:t xml:space="preserve">(в ред. Федерального </w:t>
      </w:r>
      <w:hyperlink w:history="0" r:id="rId1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pPr>
        <w:pStyle w:val="0"/>
      </w:pPr>
      <w:r>
        <w:rPr>
          <w:sz w:val="20"/>
        </w:rPr>
      </w:r>
    </w:p>
    <w:p>
      <w:pPr>
        <w:pStyle w:val="2"/>
        <w:outlineLvl w:val="2"/>
        <w:ind w:firstLine="540"/>
        <w:jc w:val="both"/>
      </w:pPr>
      <w:r>
        <w:rPr>
          <w:sz w:val="20"/>
        </w:rPr>
        <w:t xml:space="preserve">Статья 13. Экспертиза промышленной безопасности</w:t>
      </w:r>
    </w:p>
    <w:p>
      <w:pPr>
        <w:pStyle w:val="0"/>
      </w:pPr>
      <w:r>
        <w:rPr>
          <w:sz w:val="20"/>
        </w:rPr>
      </w:r>
    </w:p>
    <w:bookmarkStart w:id="291" w:name="P291"/>
    <w:bookmarkEnd w:id="291"/>
    <w:p>
      <w:pPr>
        <w:pStyle w:val="0"/>
        <w:ind w:firstLine="540"/>
        <w:jc w:val="both"/>
      </w:pPr>
      <w:r>
        <w:rPr>
          <w:sz w:val="20"/>
        </w:rPr>
        <w:t xml:space="preserve">1. Экспертизе промышленной безопасности подлежат:</w:t>
      </w:r>
    </w:p>
    <w:p>
      <w:pPr>
        <w:pStyle w:val="0"/>
        <w:spacing w:before="200" w:line-rule="auto"/>
        <w:ind w:firstLine="540"/>
        <w:jc w:val="both"/>
      </w:pPr>
      <w:r>
        <w:rPr>
          <w:sz w:val="20"/>
        </w:rPr>
        <w:t xml:space="preserve">документация на консервацию, ликвидацию опасного производственного объекта;</w:t>
      </w:r>
    </w:p>
    <w:p>
      <w:pPr>
        <w:pStyle w:val="0"/>
        <w:spacing w:before="200" w:line-rule="auto"/>
        <w:ind w:firstLine="540"/>
        <w:jc w:val="both"/>
      </w:pPr>
      <w:r>
        <w:rPr>
          <w:sz w:val="20"/>
        </w:rP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w:history="0" r:id="rId18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технические устройства, применяемые на опасном производственном объекте, в случаях, установленных </w:t>
      </w:r>
      <w:hyperlink w:history="0" w:anchor="P142" w:tooltip="Статья 7. Технические устройства, применяемые на опасном производственном объекте">
        <w:r>
          <w:rPr>
            <w:sz w:val="20"/>
            <w:color w:val="0000ff"/>
          </w:rPr>
          <w:t xml:space="preserve">статьей 7</w:t>
        </w:r>
      </w:hyperlink>
      <w:r>
        <w:rPr>
          <w:sz w:val="20"/>
        </w:rPr>
        <w:t xml:space="preserve"> настоящего Федерального закона;</w:t>
      </w:r>
    </w:p>
    <w:p>
      <w:pPr>
        <w:pStyle w:val="0"/>
        <w:spacing w:before="200" w:line-rule="auto"/>
        <w:ind w:firstLine="540"/>
        <w:jc w:val="both"/>
      </w:pPr>
      <w:r>
        <w:rPr>
          <w:sz w:val="20"/>
        </w:rP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w:history="0" r:id="rId181"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аварий;</w:t>
      </w:r>
    </w:p>
    <w:p>
      <w:pPr>
        <w:pStyle w:val="0"/>
        <w:spacing w:before="200" w:line-rule="auto"/>
        <w:ind w:firstLine="540"/>
        <w:jc w:val="both"/>
      </w:pPr>
      <w:r>
        <w:rPr>
          <w:sz w:val="20"/>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pPr>
        <w:pStyle w:val="0"/>
        <w:spacing w:before="200" w:line-rule="auto"/>
        <w:ind w:firstLine="540"/>
        <w:jc w:val="both"/>
      </w:pPr>
      <w:hyperlink w:history="0" r:id="rId182" w:tooltip="Приказ Ростехнадзора от 15.07.2013 N 306 (ред. от 12.07.2018) &quot;Об утверждении Федеральных норм и правил в области промышленной безопасности &quot;Общие требования к обоснованию безопасности опасного производственного объекта&quot; (Зарегистрировано в Минюсте России 20.08.2013 N 29581) {КонсультантПлюс}">
        <w:r>
          <w:rPr>
            <w:sz w:val="20"/>
            <w:color w:val="0000ff"/>
          </w:rPr>
          <w:t xml:space="preserve">обоснование</w:t>
        </w:r>
      </w:hyperlink>
      <w:r>
        <w:rPr>
          <w:sz w:val="20"/>
        </w:rPr>
        <w:t xml:space="preserve"> безопасности опасного производственного объекта, а также изменения, вносимые в обоснование безопасности опасного производственного объекта.</w:t>
      </w:r>
    </w:p>
    <w:p>
      <w:pPr>
        <w:pStyle w:val="0"/>
        <w:jc w:val="both"/>
      </w:pPr>
      <w:r>
        <w:rPr>
          <w:sz w:val="20"/>
        </w:rPr>
        <w:t xml:space="preserve">(п. 1 в ред. Федерального </w:t>
      </w:r>
      <w:hyperlink w:history="0" r:id="rId18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Экспертизу промышленной безопасности проводит организация, имеющая </w:t>
      </w:r>
      <w:r>
        <w:rPr>
          <w:sz w:val="20"/>
        </w:rPr>
        <w:t xml:space="preserve">лицензию</w:t>
      </w:r>
      <w:r>
        <w:rPr>
          <w:sz w:val="20"/>
        </w:rPr>
        <w:t xml:space="preserve"> на проведение указанной экспертизы, за счет средств ее заказчика.</w:t>
      </w:r>
    </w:p>
    <w:p>
      <w:pPr>
        <w:pStyle w:val="0"/>
        <w:spacing w:before="200" w:line-rule="auto"/>
        <w:ind w:firstLine="540"/>
        <w:jc w:val="both"/>
      </w:pPr>
      <w:r>
        <w:rPr>
          <w:sz w:val="20"/>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w:history="0" r:id="rId184"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pStyle w:val="0"/>
        <w:jc w:val="both"/>
      </w:pPr>
      <w:r>
        <w:rPr>
          <w:sz w:val="20"/>
        </w:rPr>
        <w:t xml:space="preserve">(п. 2 в ред. Федерального </w:t>
      </w:r>
      <w:hyperlink w:history="0" r:id="rId185"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3. Экспертиза промышленной безопасности проводится в порядке, установленном федеральными </w:t>
      </w:r>
      <w:hyperlink w:history="0" r:id="rId186" w:tooltip="Приказ Ростехнадзора от 20.10.2020 N 420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11.12.2020 N 61391) {КонсультантПлюс}">
        <w:r>
          <w:rPr>
            <w:sz w:val="20"/>
            <w:color w:val="0000ff"/>
          </w:rPr>
          <w:t xml:space="preserve">нормами и правилами</w:t>
        </w:r>
      </w:hyperlink>
      <w:r>
        <w:rPr>
          <w:sz w:val="20"/>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pPr>
        <w:pStyle w:val="0"/>
        <w:jc w:val="both"/>
      </w:pPr>
      <w:r>
        <w:rPr>
          <w:sz w:val="20"/>
        </w:rPr>
        <w:t xml:space="preserve">(п. 3 в ред. Федерального </w:t>
      </w:r>
      <w:hyperlink w:history="0" r:id="rId187"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w:history="0" r:id="rId188" w:tooltip="Приказ Ростехнадзора от 20.10.2020 N 420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11.12.2020 N 61391) {КонсультантПлюс}">
        <w:r>
          <w:rPr>
            <w:sz w:val="20"/>
            <w:color w:val="0000ff"/>
          </w:rPr>
          <w:t xml:space="preserve">нормами и правилами</w:t>
        </w:r>
      </w:hyperlink>
      <w:r>
        <w:rPr>
          <w:sz w:val="20"/>
        </w:rPr>
        <w:t xml:space="preserve"> в области промышленной безопасности.</w:t>
      </w:r>
    </w:p>
    <w:p>
      <w:pPr>
        <w:pStyle w:val="0"/>
        <w:jc w:val="both"/>
      </w:pPr>
      <w:r>
        <w:rPr>
          <w:sz w:val="20"/>
        </w:rPr>
        <w:t xml:space="preserve">(п. 4 в ред. Федерального </w:t>
      </w:r>
      <w:hyperlink w:history="0" r:id="rId189"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pPr>
        <w:pStyle w:val="0"/>
        <w:jc w:val="both"/>
      </w:pPr>
      <w:r>
        <w:rPr>
          <w:sz w:val="20"/>
        </w:rPr>
        <w:t xml:space="preserve">(п. 5 в ред. Федерального </w:t>
      </w:r>
      <w:hyperlink w:history="0" r:id="rId19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6. В целях настоящего Федерального закона под заведомо ложным </w:t>
      </w:r>
      <w:hyperlink w:history="0" r:id="rId191" w:tooltip="&lt;Письмо&gt; Ростехнадзора от 12.11.2021 N 11-00-15/14092 &lt;О заведомо ложном заключении экспертизы промышленной безопасности&gt; {КонсультантПлюс}">
        <w:r>
          <w:rPr>
            <w:sz w:val="20"/>
            <w:color w:val="0000ff"/>
          </w:rPr>
          <w:t xml:space="preserve">заключением</w:t>
        </w:r>
      </w:hyperlink>
      <w:r>
        <w:rPr>
          <w:sz w:val="20"/>
        </w:rP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pPr>
        <w:pStyle w:val="0"/>
        <w:spacing w:before="200" w:line-rule="auto"/>
        <w:ind w:firstLine="540"/>
        <w:jc w:val="both"/>
      </w:pPr>
      <w:r>
        <w:rPr>
          <w:sz w:val="20"/>
        </w:rPr>
        <w:t xml:space="preserve">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pPr>
        <w:pStyle w:val="0"/>
        <w:jc w:val="both"/>
      </w:pPr>
      <w:r>
        <w:rPr>
          <w:sz w:val="20"/>
        </w:rPr>
        <w:t xml:space="preserve">(п. 6 в ред. Федерального </w:t>
      </w:r>
      <w:hyperlink w:history="0" r:id="rId192"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7. Ведение реестра заключений экспертизы промышленной безопасности </w:t>
      </w:r>
      <w:hyperlink w:history="0" r:id="rId193" w:tooltip="&lt;Письмо&gt; Ростехнадзора от 19.11.2019 N 11-00-15/10959 &lt;О предоставлении государственной услуги по ведению реестра заключений экспертизы промышленной безопасности&gt; {КонсультантПлюс}">
        <w:r>
          <w:rPr>
            <w:sz w:val="20"/>
            <w:color w:val="0000ff"/>
          </w:rPr>
          <w:t xml:space="preserve">осуществляется</w:t>
        </w:r>
      </w:hyperlink>
      <w:r>
        <w:rPr>
          <w:sz w:val="20"/>
        </w:rPr>
        <w:t xml:space="preserve"> федеральным органом исполнительной власти в области промышленной безопасности в соответствии с административным </w:t>
      </w:r>
      <w:hyperlink w:history="0" r:id="rId194" w:tooltip="Приказ Ростехнадзора от 08.04.2019 N 141 (ред. от 24.05.2021)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quot; (Зарегистрировано в Минюсте России 16.10.2019 N 56255) {КонсультантПлюс}">
        <w:r>
          <w:rPr>
            <w:sz w:val="20"/>
            <w:color w:val="0000ff"/>
          </w:rPr>
          <w:t xml:space="preserve">регламентом</w:t>
        </w:r>
      </w:hyperlink>
      <w:r>
        <w:rPr>
          <w:sz w:val="20"/>
        </w:rPr>
        <w:t xml:space="preserve">, за исключением случаев, предусмотренных </w:t>
      </w:r>
      <w:hyperlink w:history="0" w:anchor="P312" w:tooltip="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
        <w:r>
          <w:rPr>
            <w:sz w:val="20"/>
            <w:color w:val="0000ff"/>
          </w:rPr>
          <w:t xml:space="preserve">абзацем вторым</w:t>
        </w:r>
      </w:hyperlink>
      <w:r>
        <w:rPr>
          <w:sz w:val="20"/>
        </w:rPr>
        <w:t xml:space="preserve"> настоящего пункта.</w:t>
      </w:r>
    </w:p>
    <w:bookmarkStart w:id="312" w:name="P312"/>
    <w:bookmarkEnd w:id="312"/>
    <w:p>
      <w:pPr>
        <w:pStyle w:val="0"/>
        <w:spacing w:before="200" w:line-rule="auto"/>
        <w:ind w:firstLine="540"/>
        <w:jc w:val="both"/>
      </w:pPr>
      <w:r>
        <w:rPr>
          <w:sz w:val="20"/>
        </w:rP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w:t>
      </w:r>
    </w:p>
    <w:p>
      <w:pPr>
        <w:pStyle w:val="0"/>
        <w:jc w:val="both"/>
      </w:pPr>
      <w:r>
        <w:rPr>
          <w:sz w:val="20"/>
        </w:rPr>
        <w:t xml:space="preserve">(п. 7 в ред. Федерального </w:t>
      </w:r>
      <w:hyperlink w:history="0" r:id="rId19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Руководитель организации, проводящей экспертизу промышленной безопасности, обязан:</w:t>
      </w:r>
    </w:p>
    <w:p>
      <w:pPr>
        <w:pStyle w:val="0"/>
        <w:spacing w:before="200" w:line-rule="auto"/>
        <w:ind w:firstLine="540"/>
        <w:jc w:val="both"/>
      </w:pPr>
      <w:r>
        <w:rPr>
          <w:sz w:val="20"/>
        </w:rPr>
        <w:t xml:space="preserve">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pPr>
        <w:pStyle w:val="0"/>
        <w:spacing w:before="200" w:line-rule="auto"/>
        <w:ind w:firstLine="540"/>
        <w:jc w:val="both"/>
      </w:pPr>
      <w:r>
        <w:rPr>
          <w:sz w:val="20"/>
        </w:rPr>
        <w:t xml:space="preserve">обеспечить проведение экспертизы промышленной безопасности экспертами в области промышленной безопасности;</w:t>
      </w:r>
    </w:p>
    <w:p>
      <w:pPr>
        <w:pStyle w:val="0"/>
        <w:spacing w:before="200" w:line-rule="auto"/>
        <w:ind w:firstLine="540"/>
        <w:jc w:val="both"/>
      </w:pPr>
      <w:r>
        <w:rPr>
          <w:sz w:val="20"/>
        </w:rPr>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pPr>
        <w:pStyle w:val="0"/>
        <w:jc w:val="both"/>
      </w:pPr>
      <w:r>
        <w:rPr>
          <w:sz w:val="20"/>
        </w:rPr>
        <w:t xml:space="preserve">(п. 8 введен Федеральным </w:t>
      </w:r>
      <w:hyperlink w:history="0" r:id="rId19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9. Эксперт в области промышленной безопасности обязан:</w:t>
      </w:r>
    </w:p>
    <w:p>
      <w:pPr>
        <w:pStyle w:val="0"/>
        <w:spacing w:before="200" w:line-rule="auto"/>
        <w:ind w:firstLine="540"/>
        <w:jc w:val="both"/>
      </w:pPr>
      <w:r>
        <w:rPr>
          <w:sz w:val="20"/>
        </w:rP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pPr>
        <w:pStyle w:val="0"/>
        <w:spacing w:before="200" w:line-rule="auto"/>
        <w:ind w:firstLine="540"/>
        <w:jc w:val="both"/>
      </w:pPr>
      <w:r>
        <w:rPr>
          <w:sz w:val="20"/>
        </w:rPr>
        <w:t xml:space="preserve">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pPr>
        <w:pStyle w:val="0"/>
        <w:spacing w:before="200" w:line-rule="auto"/>
        <w:ind w:firstLine="540"/>
        <w:jc w:val="both"/>
      </w:pPr>
      <w:r>
        <w:rPr>
          <w:sz w:val="20"/>
        </w:rPr>
        <w:t xml:space="preserve">обеспечивать объективность и обоснованность выводов, содержащихся в заключении экспертизы промышленной безопасности;</w:t>
      </w:r>
    </w:p>
    <w:p>
      <w:pPr>
        <w:pStyle w:val="0"/>
        <w:spacing w:before="200" w:line-rule="auto"/>
        <w:ind w:firstLine="540"/>
        <w:jc w:val="both"/>
      </w:pPr>
      <w:r>
        <w:rPr>
          <w:sz w:val="20"/>
        </w:rP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pPr>
        <w:pStyle w:val="0"/>
        <w:jc w:val="both"/>
      </w:pPr>
      <w:r>
        <w:rPr>
          <w:sz w:val="20"/>
        </w:rPr>
        <w:t xml:space="preserve">(п. 9 введен Федеральным </w:t>
      </w:r>
      <w:hyperlink w:history="0" r:id="rId197"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pStyle w:val="0"/>
        <w:jc w:val="both"/>
      </w:pPr>
      <w:r>
        <w:rPr>
          <w:sz w:val="20"/>
        </w:rPr>
        <w:t xml:space="preserve">(п. 10 введен Федеральным </w:t>
      </w:r>
      <w:hyperlink w:history="0" r:id="rId19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pPr>
      <w:r>
        <w:rPr>
          <w:sz w:val="20"/>
        </w:rPr>
      </w:r>
    </w:p>
    <w:bookmarkStart w:id="328" w:name="P328"/>
    <w:bookmarkEnd w:id="328"/>
    <w:p>
      <w:pPr>
        <w:pStyle w:val="2"/>
        <w:outlineLvl w:val="2"/>
        <w:ind w:firstLine="540"/>
        <w:jc w:val="both"/>
      </w:pPr>
      <w:r>
        <w:rPr>
          <w:sz w:val="20"/>
        </w:rPr>
        <w:t xml:space="preserve">Статья 14. Разработка декларации промышленной безопасности</w:t>
      </w:r>
    </w:p>
    <w:p>
      <w:pPr>
        <w:pStyle w:val="0"/>
      </w:pPr>
      <w:r>
        <w:rPr>
          <w:sz w:val="20"/>
        </w:rPr>
      </w:r>
    </w:p>
    <w:p>
      <w:pPr>
        <w:pStyle w:val="0"/>
        <w:ind w:firstLine="540"/>
        <w:jc w:val="both"/>
      </w:pPr>
      <w:r>
        <w:rPr>
          <w:sz w:val="20"/>
        </w:rPr>
        <w:t xml:space="preserve">1. Разработка декларации промышленной безопасности предполагает всестороннюю </w:t>
      </w:r>
      <w:hyperlink w:history="0" r:id="rId199" w:tooltip="Приказ Ростехнадзора от 11.04.2016 N 144 &quot;Об утверждении Руководства по безопасности &quot;Методические основы по проведению анализа опасностей и оценки риска аварий на опасных производственных объектах&quot; {КонсультантПлюс}">
        <w:r>
          <w:rPr>
            <w:sz w:val="20"/>
            <w:color w:val="0000ff"/>
          </w:rPr>
          <w:t xml:space="preserve">оценку</w:t>
        </w:r>
      </w:hyperlink>
      <w:r>
        <w:rPr>
          <w:sz w:val="20"/>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w:history="0" r:id="rId200"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pPr>
        <w:pStyle w:val="0"/>
        <w:spacing w:before="200" w:line-rule="auto"/>
        <w:ind w:firstLine="540"/>
        <w:jc w:val="both"/>
      </w:pPr>
      <w:hyperlink w:history="0" r:id="rId201" w:tooltip="Приказ Ростехнадзора от 16.10.2020 N 414 &quot;Об утверждении Порядка оформления декларации промышленной безопасности опасных производственных объектов и перечня включаемых в нее сведений&quot; (Зарегистрировано в Минюсте России 17.12.2020 N 61526) {КонсультантПлюс}">
        <w:r>
          <w:rPr>
            <w:sz w:val="20"/>
            <w:color w:val="0000ff"/>
          </w:rPr>
          <w:t xml:space="preserve">Перечень</w:t>
        </w:r>
      </w:hyperlink>
      <w:r>
        <w:rPr>
          <w:sz w:val="20"/>
        </w:rPr>
        <w:t xml:space="preserve"> сведений, содержащихся в декларации промышленной безопасности, и </w:t>
      </w:r>
      <w:hyperlink w:history="0" r:id="rId202" w:tooltip="Приказ Ростехнадзора от 16.10.2020 N 414 &quot;Об утверждении Порядка оформления декларации промышленной безопасности опасных производственных объектов и перечня включаемых в нее сведений&quot; (Зарегистрировано в Минюсте России 17.12.2020 N 61526) {КонсультантПлюс}">
        <w:r>
          <w:rPr>
            <w:sz w:val="20"/>
            <w:color w:val="0000ff"/>
          </w:rPr>
          <w:t xml:space="preserve">порядок</w:t>
        </w:r>
      </w:hyperlink>
      <w:r>
        <w:rPr>
          <w:sz w:val="20"/>
        </w:rPr>
        <w:t xml:space="preserve"> ее оформления определяются федеральным органом исполнительной власти в области промышленной безопасности.</w:t>
      </w:r>
    </w:p>
    <w:p>
      <w:pPr>
        <w:pStyle w:val="0"/>
        <w:jc w:val="both"/>
      </w:pPr>
      <w:r>
        <w:rPr>
          <w:sz w:val="20"/>
        </w:rPr>
        <w:t xml:space="preserve">(в ред. Федерального </w:t>
      </w:r>
      <w:hyperlink w:history="0" r:id="rId20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history="0" w:anchor="P525" w:tooltip="КЛАССИФИКАЦИЯ ОПАСНЫХ ПРОИЗВОДСТВЕННЫХ ОБЪЕКТОВ">
        <w:r>
          <w:rPr>
            <w:sz w:val="20"/>
            <w:color w:val="0000ff"/>
          </w:rPr>
          <w:t xml:space="preserve">Приложении 2</w:t>
        </w:r>
      </w:hyperlink>
      <w:r>
        <w:rPr>
          <w:sz w:val="20"/>
        </w:rPr>
        <w:t xml:space="preserve"> к настоящему Федеральному закону (за исключением использования взрывчатых веществ при проведении взрывных работ).</w:t>
      </w:r>
    </w:p>
    <w:p>
      <w:pPr>
        <w:pStyle w:val="0"/>
        <w:jc w:val="both"/>
      </w:pPr>
      <w:r>
        <w:rPr>
          <w:sz w:val="20"/>
        </w:rPr>
        <w:t xml:space="preserve">(в ред. Федерального </w:t>
      </w:r>
      <w:hyperlink w:history="0" r:id="rId20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Абзац утратил силу с 15 марта 2013 года. - Федеральный </w:t>
      </w:r>
      <w:hyperlink w:history="0" r:id="rId20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p>
      <w:pPr>
        <w:pStyle w:val="0"/>
        <w:spacing w:before="200" w:line-rule="auto"/>
        <w:ind w:firstLine="540"/>
        <w:jc w:val="both"/>
      </w:pPr>
      <w:r>
        <w:rPr>
          <w:sz w:val="20"/>
        </w:rP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pPr>
        <w:pStyle w:val="0"/>
        <w:jc w:val="both"/>
      </w:pPr>
      <w:r>
        <w:rPr>
          <w:sz w:val="20"/>
        </w:rPr>
        <w:t xml:space="preserve">(п. 3 в ред. Федерального </w:t>
      </w:r>
      <w:hyperlink w:history="0" r:id="rId20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3.1. Декларация промышленной безопасности находящегося в эксплуатации опасного производственного объекта разрабатывается вновь: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w:t>
            </w:r>
            <w:hyperlink w:history="0" w:anchor="P343" w:tooltip="в случае изменения требований промышленной безопасности;">
              <w:r>
                <w:rPr>
                  <w:sz w:val="20"/>
                  <w:color w:val="0000ff"/>
                </w:rPr>
                <w:t xml:space="preserve">4 п. 3(1) ст. 14</w:t>
              </w:r>
            </w:hyperlink>
            <w:r>
              <w:rPr>
                <w:sz w:val="20"/>
                <w:color w:val="392c69"/>
              </w:rPr>
              <w:t xml:space="preserve"> (</w:t>
            </w:r>
            <w:hyperlink w:history="0" r:id="rId207"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истечения десяти лет со дня внесения в реестр деклараций промышленной безопасности последней декларации промышленной безопасности;</w:t>
      </w:r>
    </w:p>
    <w:p>
      <w:pPr>
        <w:pStyle w:val="0"/>
        <w:spacing w:before="200" w:line-rule="auto"/>
        <w:ind w:firstLine="540"/>
        <w:jc w:val="both"/>
      </w:pPr>
      <w:r>
        <w:rPr>
          <w:sz w:val="20"/>
        </w:rPr>
        <w:t xml:space="preserve">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bookmarkStart w:id="343" w:name="P343"/>
    <w:bookmarkEnd w:id="343"/>
    <w:p>
      <w:pPr>
        <w:pStyle w:val="0"/>
        <w:spacing w:before="200" w:line-rule="auto"/>
        <w:ind w:firstLine="540"/>
        <w:jc w:val="both"/>
      </w:pPr>
      <w:r>
        <w:rPr>
          <w:sz w:val="20"/>
        </w:rPr>
        <w:t xml:space="preserve">в случае изменения требований промышленной безопасности;</w:t>
      </w:r>
    </w:p>
    <w:p>
      <w:pPr>
        <w:pStyle w:val="0"/>
        <w:spacing w:before="200" w:line-rule="auto"/>
        <w:ind w:firstLine="540"/>
        <w:jc w:val="both"/>
      </w:pPr>
      <w:r>
        <w:rPr>
          <w:sz w:val="20"/>
        </w:rP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pPr>
        <w:pStyle w:val="0"/>
        <w:jc w:val="both"/>
      </w:pPr>
      <w:r>
        <w:rPr>
          <w:sz w:val="20"/>
        </w:rPr>
        <w:t xml:space="preserve">(п. 3.1 введен Федеральным </w:t>
      </w:r>
      <w:hyperlink w:history="0" r:id="rId20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4. Декларация промышленной безопасности утверждается руководителем организации, эксплуатирующей опасный производственный объект.</w:t>
      </w:r>
    </w:p>
    <w:p>
      <w:pPr>
        <w:pStyle w:val="0"/>
        <w:spacing w:before="200" w:line-rule="auto"/>
        <w:ind w:firstLine="540"/>
        <w:jc w:val="both"/>
      </w:pPr>
      <w:r>
        <w:rPr>
          <w:sz w:val="20"/>
        </w:rPr>
        <w:t xml:space="preserve">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pPr>
        <w:pStyle w:val="0"/>
        <w:spacing w:before="200" w:line-rule="auto"/>
        <w:ind w:firstLine="540"/>
        <w:jc w:val="both"/>
      </w:pPr>
      <w:r>
        <w:rPr>
          <w:sz w:val="20"/>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w:history="0" r:id="rId209" w:tooltip="Приказ Ростехнадзора от 20.10.2020 N 420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11.12.2020 N 61391) {КонсультантПлюс}">
        <w:r>
          <w:rPr>
            <w:sz w:val="20"/>
            <w:color w:val="0000ff"/>
          </w:rPr>
          <w:t xml:space="preserve">порядке</w:t>
        </w:r>
      </w:hyperlink>
      <w:r>
        <w:rPr>
          <w:sz w:val="20"/>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w:history="0" r:id="rId21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Федеральных законов от 18.12.2006 </w:t>
      </w:r>
      <w:hyperlink w:history="0" r:id="rId2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21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04.03.2013 </w:t>
      </w:r>
      <w:hyperlink w:history="0" r:id="rId21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w:history="0" r:id="rId215" w:tooltip="Постановление Правительства РФ от 17.08.2020 N 1241 &quot;Об утверждении Правил представления декларации промышленной безопасности опасных производственных объектов&quot; {КонсультантПлюс}">
        <w:r>
          <w:rPr>
            <w:sz w:val="20"/>
            <w:color w:val="0000ff"/>
          </w:rPr>
          <w:t xml:space="preserve">порядке</w:t>
        </w:r>
      </w:hyperlink>
      <w:r>
        <w:rPr>
          <w:sz w:val="20"/>
        </w:rPr>
        <w:t xml:space="preserve">, который установлен Правительством Российской Федерации.</w:t>
      </w:r>
    </w:p>
    <w:p>
      <w:pPr>
        <w:pStyle w:val="0"/>
        <w:spacing w:before="200" w:line-rule="auto"/>
        <w:ind w:firstLine="540"/>
        <w:jc w:val="both"/>
      </w:pPr>
      <w:r>
        <w:rPr>
          <w:sz w:val="20"/>
        </w:rP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pPr>
        <w:pStyle w:val="0"/>
        <w:jc w:val="both"/>
      </w:pPr>
      <w:r>
        <w:rPr>
          <w:sz w:val="20"/>
        </w:rPr>
        <w:t xml:space="preserve">(п. 7 введен Федеральным </w:t>
      </w:r>
      <w:hyperlink w:history="0" r:id="rId21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8. </w:t>
      </w:r>
      <w:hyperlink w:history="0" r:id="rId217" w:tooltip="Приказ Ростехнадзора от 23.06.2014 N 257 (ред. от 30.06.2017)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quot; (Зарегистрировано в Минюсте России 11.08.2014 N 33522) {КонсультантПлюс}">
        <w:r>
          <w:rPr>
            <w:sz w:val="20"/>
            <w:color w:val="0000ff"/>
          </w:rPr>
          <w:t xml:space="preserve">Ведение</w:t>
        </w:r>
      </w:hyperlink>
      <w:r>
        <w:rPr>
          <w:sz w:val="20"/>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history="0" w:anchor="P354" w:tooltip="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
        <w:r>
          <w:rPr>
            <w:sz w:val="20"/>
            <w:color w:val="0000ff"/>
          </w:rPr>
          <w:t xml:space="preserve">абзацем вторым</w:t>
        </w:r>
      </w:hyperlink>
      <w:r>
        <w:rPr>
          <w:sz w:val="20"/>
        </w:rPr>
        <w:t xml:space="preserve"> настоящего пункта.</w:t>
      </w:r>
    </w:p>
    <w:bookmarkStart w:id="354" w:name="P354"/>
    <w:bookmarkEnd w:id="354"/>
    <w:p>
      <w:pPr>
        <w:pStyle w:val="0"/>
        <w:spacing w:before="200" w:line-rule="auto"/>
        <w:ind w:firstLine="540"/>
        <w:jc w:val="both"/>
      </w:pPr>
      <w:r>
        <w:rPr>
          <w:sz w:val="20"/>
        </w:rPr>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w:t>
      </w:r>
    </w:p>
    <w:p>
      <w:pPr>
        <w:pStyle w:val="0"/>
        <w:jc w:val="both"/>
      </w:pPr>
      <w:r>
        <w:rPr>
          <w:sz w:val="20"/>
        </w:rPr>
        <w:t xml:space="preserve">(п. 8 в ред. Федерального </w:t>
      </w:r>
      <w:hyperlink w:history="0" r:id="rId21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аттестации лицу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w:history="0" r:id="rId219"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1" w:name="P361"/>
    <w:bookmarkEnd w:id="361"/>
    <w:p>
      <w:pPr>
        <w:pStyle w:val="2"/>
        <w:spacing w:before="260" w:line-rule="auto"/>
        <w:outlineLvl w:val="2"/>
        <w:ind w:firstLine="540"/>
        <w:jc w:val="both"/>
      </w:pPr>
      <w:r>
        <w:rPr>
          <w:sz w:val="20"/>
        </w:rPr>
        <w:t xml:space="preserve">Статья 14.1. Подготовка и аттестация работников в области промышленной безопасности</w:t>
      </w:r>
    </w:p>
    <w:p>
      <w:pPr>
        <w:pStyle w:val="0"/>
        <w:ind w:firstLine="540"/>
        <w:jc w:val="both"/>
      </w:pPr>
      <w:r>
        <w:rPr>
          <w:sz w:val="20"/>
        </w:rPr>
        <w:t xml:space="preserve">(введена Федеральным </w:t>
      </w:r>
      <w:hyperlink w:history="0" r:id="rId22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ind w:firstLine="540"/>
        <w:jc w:val="both"/>
      </w:pPr>
      <w:r>
        <w:rPr>
          <w:sz w:val="20"/>
        </w:rPr>
      </w:r>
    </w:p>
    <w:p>
      <w:pPr>
        <w:pStyle w:val="0"/>
        <w:ind w:firstLine="540"/>
        <w:jc w:val="both"/>
      </w:pPr>
      <w:r>
        <w:rPr>
          <w:sz w:val="20"/>
        </w:rP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w:history="0" r:id="rId221" w:tooltip="&lt;Информация&gt; Рособрнадзора &quot;Федеральная служба по надзору в сфере образования и науки (Рособрнадзор) информирует об утверждении типовых дополнительных профессиональных программ в области промышленной безопасности&quot; {КонсультантПлюс}">
        <w:r>
          <w:rPr>
            <w:sz w:val="20"/>
            <w:color w:val="0000ff"/>
          </w:rPr>
          <w:t xml:space="preserve">образование</w:t>
        </w:r>
      </w:hyperlink>
      <w:r>
        <w:rPr>
          <w:sz w:val="20"/>
        </w:rPr>
        <w:t xml:space="preserve"> в области промышленной безопасности и проходить аттестацию в области промышленной безопасности. </w:t>
      </w:r>
      <w:hyperlink w:history="0" r:id="rId222"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Категории</w:t>
        </w:r>
      </w:hyperlink>
      <w:r>
        <w:rPr>
          <w:sz w:val="20"/>
        </w:rPr>
        <w:t xml:space="preserve"> таких работников определяются Правительством Российской Федерации.</w:t>
      </w:r>
    </w:p>
    <w:p>
      <w:pPr>
        <w:pStyle w:val="0"/>
        <w:spacing w:before="200" w:line-rule="auto"/>
        <w:ind w:firstLine="540"/>
        <w:jc w:val="both"/>
      </w:pPr>
      <w:r>
        <w:rPr>
          <w:sz w:val="20"/>
        </w:rP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Первичная аттестация проводится не позднее 3 месяцев с даты событий, установленных п. 3 ст. 14.1 (</w:t>
            </w:r>
            <w:hyperlink w:history="0" r:id="rId223"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Первичная аттестация работников в области промышленной безопасности проводится не позднее одного месяца:</w:t>
      </w:r>
    </w:p>
    <w:p>
      <w:pPr>
        <w:pStyle w:val="0"/>
        <w:spacing w:before="200" w:line-rule="auto"/>
        <w:ind w:firstLine="540"/>
        <w:jc w:val="both"/>
      </w:pPr>
      <w:r>
        <w:rPr>
          <w:sz w:val="20"/>
        </w:rPr>
        <w:t xml:space="preserve">при назначении на соответствующую должность;</w:t>
      </w:r>
    </w:p>
    <w:p>
      <w:pPr>
        <w:pStyle w:val="0"/>
        <w:spacing w:before="200" w:line-rule="auto"/>
        <w:ind w:firstLine="540"/>
        <w:jc w:val="both"/>
      </w:pPr>
      <w:r>
        <w:rPr>
          <w:sz w:val="20"/>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4. Внеочередная аттестация работников в области промышленной безопасности проводится в </w:t>
      </w:r>
      <w:hyperlink w:history="0" r:id="rId224"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случаях</w:t>
        </w:r>
      </w:hyperlink>
      <w:r>
        <w:rPr>
          <w:sz w:val="20"/>
        </w:rPr>
        <w:t xml:space="preserve">, определенных Правительством Российской Федерации.</w:t>
      </w:r>
    </w:p>
    <w:p>
      <w:pPr>
        <w:pStyle w:val="0"/>
        <w:spacing w:before="200" w:line-rule="auto"/>
        <w:ind w:firstLine="540"/>
        <w:jc w:val="both"/>
      </w:pPr>
      <w:r>
        <w:rPr>
          <w:sz w:val="20"/>
        </w:rP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pPr>
        <w:pStyle w:val="0"/>
        <w:spacing w:before="200" w:line-rule="auto"/>
        <w:ind w:firstLine="540"/>
        <w:jc w:val="both"/>
      </w:pPr>
      <w:r>
        <w:rPr>
          <w:sz w:val="20"/>
        </w:rP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pPr>
        <w:pStyle w:val="0"/>
        <w:spacing w:before="200" w:line-rule="auto"/>
        <w:ind w:firstLine="540"/>
        <w:jc w:val="both"/>
      </w:pPr>
      <w:r>
        <w:rPr>
          <w:sz w:val="20"/>
        </w:rPr>
        <w:t xml:space="preserve">6. Аттестация работников в области промышленной безопасности проводится аттестационными комиссиями, </w:t>
      </w:r>
      <w:r>
        <w:rPr>
          <w:sz w:val="20"/>
        </w:rPr>
        <w:t xml:space="preserve">формируемыми</w:t>
      </w:r>
      <w:r>
        <w:rPr>
          <w:sz w:val="20"/>
        </w:rPr>
        <w:t xml:space="preserve"> федеральными органами исполнительной власти в области промышленной безопасности, или аттестационными комиссиями, </w:t>
      </w:r>
      <w:hyperlink w:history="0" r:id="rId225"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формируемыми</w:t>
        </w:r>
      </w:hyperlink>
      <w:r>
        <w:rPr>
          <w:sz w:val="20"/>
        </w:rPr>
        <w:t xml:space="preserve"> организациями, осуществляющими деятельность в области промышленной безопасности.</w:t>
      </w:r>
    </w:p>
    <w:p>
      <w:pPr>
        <w:pStyle w:val="0"/>
        <w:spacing w:before="200" w:line-rule="auto"/>
        <w:ind w:firstLine="540"/>
        <w:jc w:val="both"/>
      </w:pPr>
      <w:r>
        <w:rPr>
          <w:sz w:val="20"/>
        </w:rPr>
        <w:t xml:space="preserve">7. </w:t>
      </w:r>
      <w:hyperlink w:history="0" r:id="rId226"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Категории</w:t>
        </w:r>
      </w:hyperlink>
      <w:r>
        <w:rPr>
          <w:sz w:val="20"/>
        </w:rP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pPr>
        <w:pStyle w:val="0"/>
        <w:spacing w:before="200" w:line-rule="auto"/>
        <w:ind w:firstLine="540"/>
        <w:jc w:val="both"/>
      </w:pPr>
      <w:r>
        <w:rPr>
          <w:sz w:val="20"/>
        </w:rP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pPr>
        <w:pStyle w:val="0"/>
        <w:spacing w:before="200" w:line-rule="auto"/>
        <w:ind w:firstLine="540"/>
        <w:jc w:val="both"/>
      </w:pPr>
      <w:r>
        <w:rPr>
          <w:sz w:val="20"/>
        </w:rPr>
        <w:t xml:space="preserve">9. </w:t>
      </w:r>
      <w:hyperlink w:history="0" r:id="rId227"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в области промышленной безопасности устанавливается Правительством Российской Федерации.</w:t>
      </w:r>
    </w:p>
    <w:p>
      <w:pPr>
        <w:pStyle w:val="0"/>
        <w:spacing w:before="200" w:line-rule="auto"/>
        <w:ind w:firstLine="540"/>
        <w:jc w:val="both"/>
      </w:pPr>
      <w:r>
        <w:rPr>
          <w:sz w:val="20"/>
        </w:rPr>
        <w:t xml:space="preserve">10. Работники, не прошедшие аттестацию в области промышленной безопасности, не допускаются к работе на опасных производственных объектах.</w:t>
      </w:r>
    </w:p>
    <w:p>
      <w:pPr>
        <w:pStyle w:val="0"/>
        <w:spacing w:before="200" w:line-rule="auto"/>
        <w:ind w:firstLine="540"/>
        <w:jc w:val="both"/>
      </w:pPr>
      <w:r>
        <w:rPr>
          <w:sz w:val="20"/>
        </w:rP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0"/>
      </w:pPr>
      <w:r>
        <w:rPr>
          <w:sz w:val="20"/>
        </w:rPr>
      </w:r>
    </w:p>
    <w:p>
      <w:pPr>
        <w:pStyle w:val="2"/>
        <w:outlineLvl w:val="2"/>
        <w:ind w:firstLine="540"/>
        <w:jc w:val="both"/>
      </w:pPr>
      <w:r>
        <w:rPr>
          <w:sz w:val="20"/>
        </w:rPr>
        <w:t xml:space="preserve">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pPr>
        <w:pStyle w:val="0"/>
        <w:ind w:firstLine="540"/>
        <w:jc w:val="both"/>
      </w:pPr>
      <w:r>
        <w:rPr>
          <w:sz w:val="20"/>
        </w:rPr>
        <w:t xml:space="preserve">(в ред. Федерального </w:t>
      </w:r>
      <w:hyperlink w:history="0" r:id="rId228"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закона</w:t>
        </w:r>
      </w:hyperlink>
      <w:r>
        <w:rPr>
          <w:sz w:val="20"/>
        </w:rPr>
        <w:t xml:space="preserve"> от 27.07.2010 N 226-ФЗ)</w:t>
      </w:r>
    </w:p>
    <w:p>
      <w:pPr>
        <w:pStyle w:val="0"/>
        <w:ind w:firstLine="540"/>
        <w:jc w:val="both"/>
      </w:pPr>
      <w:r>
        <w:rPr>
          <w:sz w:val="20"/>
        </w:rPr>
      </w:r>
    </w:p>
    <w:p>
      <w:pPr>
        <w:pStyle w:val="0"/>
        <w:ind w:firstLine="540"/>
        <w:jc w:val="both"/>
      </w:pPr>
      <w:r>
        <w:rPr>
          <w:sz w:val="20"/>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ind w:firstLine="540"/>
        <w:jc w:val="both"/>
      </w:pPr>
      <w:r>
        <w:rPr>
          <w:sz w:val="20"/>
        </w:rPr>
      </w:r>
    </w:p>
    <w:p>
      <w:pPr>
        <w:pStyle w:val="2"/>
        <w:outlineLvl w:val="2"/>
        <w:ind w:firstLine="540"/>
        <w:jc w:val="both"/>
      </w:pPr>
      <w:r>
        <w:rPr>
          <w:sz w:val="20"/>
        </w:rPr>
        <w:t xml:space="preserve">Статья 16. Федеральный государственный надзор в области промышленной безопасности</w:t>
      </w:r>
    </w:p>
    <w:p>
      <w:pPr>
        <w:pStyle w:val="0"/>
        <w:ind w:firstLine="540"/>
        <w:jc w:val="both"/>
      </w:pPr>
      <w:r>
        <w:rPr>
          <w:sz w:val="20"/>
        </w:rPr>
        <w:t xml:space="preserve">(в ред. Федерального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в области промышленной безопасности осуществляется:</w:t>
      </w:r>
    </w:p>
    <w:p>
      <w:pPr>
        <w:pStyle w:val="0"/>
        <w:spacing w:before="200" w:line-rule="auto"/>
        <w:ind w:firstLine="540"/>
        <w:jc w:val="both"/>
      </w:pPr>
      <w:r>
        <w:rPr>
          <w:sz w:val="20"/>
        </w:rPr>
        <w:t xml:space="preserve">а) уполномоченным Правительством Российской Федерации </w:t>
      </w:r>
      <w:r>
        <w:rPr>
          <w:sz w:val="20"/>
        </w:rPr>
        <w:t xml:space="preserve">органом</w:t>
      </w:r>
      <w:r>
        <w:rPr>
          <w:sz w:val="20"/>
        </w:rPr>
        <w:t xml:space="preserve"> государственного регулирования промышленной безопасности;</w:t>
      </w:r>
    </w:p>
    <w:bookmarkStart w:id="392" w:name="P392"/>
    <w:bookmarkEnd w:id="392"/>
    <w:p>
      <w:pPr>
        <w:pStyle w:val="0"/>
        <w:spacing w:before="200" w:line-rule="auto"/>
        <w:ind w:firstLine="540"/>
        <w:jc w:val="both"/>
      </w:pPr>
      <w:r>
        <w:rPr>
          <w:sz w:val="20"/>
        </w:rPr>
        <w:t xml:space="preserve">б) на объектах (в организациях), подведомственных федеральным органам исполнительной власти, указанным в </w:t>
      </w:r>
      <w:hyperlink w:history="0" w:anchor="P116" w:tooltip="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w:r>
          <w:rPr>
            <w:sz w:val="20"/>
            <w:color w:val="0000ff"/>
          </w:rPr>
          <w:t xml:space="preserve">пункте 2 статьи 5</w:t>
        </w:r>
      </w:hyperlink>
      <w:r>
        <w:rPr>
          <w:sz w:val="20"/>
        </w:rPr>
        <w:t xml:space="preserve"> настоящего Федерального закона, - подразделениями этих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надзора в области промышленной безопасности являются:</w:t>
      </w:r>
    </w:p>
    <w:p>
      <w:pPr>
        <w:pStyle w:val="0"/>
        <w:spacing w:before="200" w:line-rule="auto"/>
        <w:ind w:firstLine="540"/>
        <w:jc w:val="both"/>
      </w:pPr>
      <w:r>
        <w:rPr>
          <w:sz w:val="20"/>
        </w:rPr>
        <w:t xml:space="preserve">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w:t>
      </w:r>
      <w:r>
        <w:rPr>
          <w:sz w:val="20"/>
        </w:rPr>
        <w:t xml:space="preserve">требований</w:t>
      </w:r>
      <w:r>
        <w:rPr>
          <w:sz w:val="20"/>
        </w:rPr>
        <w:t xml:space="preserve">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pPr>
        <w:pStyle w:val="0"/>
        <w:spacing w:before="200" w:line-rule="auto"/>
        <w:ind w:firstLine="540"/>
        <w:jc w:val="both"/>
      </w:pPr>
      <w:r>
        <w:rPr>
          <w:sz w:val="20"/>
        </w:rPr>
        <w:t xml:space="preserve">требований к безопасному ведению работ, в том числе требований, связанных с пользованием недрами, на опасных производственных объектах;</w:t>
      </w:r>
    </w:p>
    <w:p>
      <w:pPr>
        <w:pStyle w:val="0"/>
        <w:spacing w:before="200" w:line-rule="auto"/>
        <w:ind w:firstLine="540"/>
        <w:jc w:val="both"/>
      </w:pPr>
      <w:r>
        <w:rPr>
          <w:sz w:val="20"/>
        </w:rPr>
        <w:t xml:space="preserve">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pPr>
        <w:pStyle w:val="0"/>
        <w:spacing w:before="200" w:line-rule="auto"/>
        <w:ind w:firstLine="540"/>
        <w:jc w:val="both"/>
      </w:pPr>
      <w:r>
        <w:rPr>
          <w:sz w:val="20"/>
        </w:rPr>
        <w:t xml:space="preserve">требований </w:t>
      </w:r>
      <w:hyperlink w:history="0" r:id="rId230" w:tooltip="Приказ Ростехнадзора от 15.07.2013 N 306 (ред. от 12.07.2018) &quot;Об утверждении Федеральных норм и правил в области промышленной безопасности &quot;Общие требования к обоснованию безопасности опасного производственного объекта&quot; (Зарегистрировано в Минюсте России 20.08.2013 N 29581) {КонсультантПлюс}">
        <w:r>
          <w:rPr>
            <w:sz w:val="20"/>
            <w:color w:val="0000ff"/>
          </w:rPr>
          <w:t xml:space="preserve">обоснования</w:t>
        </w:r>
      </w:hyperlink>
      <w:r>
        <w:rPr>
          <w:sz w:val="20"/>
        </w:rP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pPr>
        <w:pStyle w:val="0"/>
        <w:spacing w:before="200" w:line-rule="auto"/>
        <w:ind w:firstLine="540"/>
        <w:jc w:val="both"/>
      </w:pPr>
      <w:r>
        <w:rPr>
          <w:sz w:val="20"/>
        </w:rPr>
        <w:t xml:space="preserve">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pPr>
        <w:pStyle w:val="0"/>
        <w:spacing w:before="200" w:line-rule="auto"/>
        <w:ind w:firstLine="540"/>
        <w:jc w:val="both"/>
      </w:pPr>
      <w:r>
        <w:rPr>
          <w:sz w:val="20"/>
        </w:rPr>
        <w:t xml:space="preserve">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pPr>
        <w:pStyle w:val="0"/>
        <w:spacing w:before="200" w:line-rule="auto"/>
        <w:ind w:firstLine="540"/>
        <w:jc w:val="both"/>
      </w:pPr>
      <w:r>
        <w:rPr>
          <w:sz w:val="20"/>
        </w:rP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3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3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w:history="0" r:id="rId23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92" w:tooltip="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
        <w:r>
          <w:rPr>
            <w:sz w:val="20"/>
            <w:color w:val="0000ff"/>
          </w:rPr>
          <w:t xml:space="preserve">подпункте "б" пункта 1</w:t>
        </w:r>
      </w:hyperlink>
      <w:r>
        <w:rPr>
          <w:sz w:val="20"/>
        </w:rP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history="0" w:anchor="P392" w:tooltip="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
        <w:r>
          <w:rPr>
            <w:sz w:val="20"/>
            <w:color w:val="0000ff"/>
          </w:rPr>
          <w:t xml:space="preserve">подпункте "б" пункта 1</w:t>
        </w:r>
      </w:hyperlink>
      <w:r>
        <w:rPr>
          <w:sz w:val="20"/>
        </w:rPr>
        <w:t xml:space="preserve"> настоящей статьи, не применяются положения </w:t>
      </w:r>
      <w:hyperlink w:history="0" w:anchor="P403" w:tooltip="5. При осуществлении федерального государственного надзора в области промышленной безопасности проводятся следующие профилактические мероприятия:">
        <w:r>
          <w:rPr>
            <w:sz w:val="20"/>
            <w:color w:val="0000ff"/>
          </w:rPr>
          <w:t xml:space="preserve">пунктов 5</w:t>
        </w:r>
      </w:hyperlink>
      <w:r>
        <w:rPr>
          <w:sz w:val="20"/>
        </w:rPr>
        <w:t xml:space="preserve"> - </w:t>
      </w:r>
      <w:hyperlink w:history="0" w:anchor="P419" w:tooltip="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
        <w:r>
          <w:rPr>
            <w:sz w:val="20"/>
            <w:color w:val="0000ff"/>
          </w:rPr>
          <w:t xml:space="preserve">11</w:t>
        </w:r>
      </w:hyperlink>
      <w:r>
        <w:rPr>
          <w:sz w:val="20"/>
        </w:rPr>
        <w:t xml:space="preserve"> настоящей статьи.</w:t>
      </w:r>
    </w:p>
    <w:bookmarkStart w:id="403" w:name="P403"/>
    <w:bookmarkEnd w:id="403"/>
    <w:p>
      <w:pPr>
        <w:pStyle w:val="0"/>
        <w:spacing w:before="200" w:line-rule="auto"/>
        <w:ind w:firstLine="540"/>
        <w:jc w:val="both"/>
      </w:pPr>
      <w:r>
        <w:rPr>
          <w:sz w:val="20"/>
        </w:rPr>
        <w:t xml:space="preserve">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предостережений;</w:t>
      </w:r>
    </w:p>
    <w:p>
      <w:pPr>
        <w:pStyle w:val="0"/>
        <w:spacing w:before="200" w:line-rule="auto"/>
        <w:ind w:firstLine="540"/>
        <w:jc w:val="both"/>
      </w:pPr>
      <w:r>
        <w:rPr>
          <w:sz w:val="20"/>
        </w:rPr>
        <w:t xml:space="preserve">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pPr>
        <w:pStyle w:val="0"/>
        <w:spacing w:before="200" w:line-rule="auto"/>
        <w:ind w:firstLine="540"/>
        <w:jc w:val="both"/>
      </w:pPr>
      <w:r>
        <w:rPr>
          <w:sz w:val="20"/>
        </w:rPr>
        <w:t xml:space="preserve">д) консультирование.</w:t>
      </w:r>
    </w:p>
    <w:p>
      <w:pPr>
        <w:pStyle w:val="0"/>
        <w:spacing w:before="200" w:line-rule="auto"/>
        <w:ind w:firstLine="540"/>
        <w:jc w:val="both"/>
      </w:pPr>
      <w:r>
        <w:rPr>
          <w:sz w:val="20"/>
        </w:rPr>
        <w:t xml:space="preserve">6. </w:t>
      </w:r>
      <w:hyperlink w:history="0" r:id="rId234" w:tooltip="Постановление Правительства РФ от 30.06.2021 N 1082 &quot;О федеральном государственном надзоре в области промышленной безопасности&quot; (вместе с &quot;Положением о федеральном государственном надзоре в области промышленной безопасности&quot;) {КонсультантПлюс}">
        <w:r>
          <w:rPr>
            <w:sz w:val="20"/>
            <w:color w:val="0000ff"/>
          </w:rPr>
          <w:t xml:space="preserve">Положение</w:t>
        </w:r>
      </w:hyperlink>
      <w:r>
        <w:rPr>
          <w:sz w:val="20"/>
        </w:rPr>
        <w:t xml:space="preserve"> о федеральном государственном надзоре в области промышленной безопасности утверждается Правительством Российской Федерации.</w:t>
      </w:r>
    </w:p>
    <w:p>
      <w:pPr>
        <w:pStyle w:val="0"/>
        <w:spacing w:before="200" w:line-rule="auto"/>
        <w:ind w:firstLine="540"/>
        <w:jc w:val="both"/>
      </w:pPr>
      <w:r>
        <w:rPr>
          <w:sz w:val="20"/>
        </w:rPr>
        <w:t xml:space="preserve">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pPr>
        <w:pStyle w:val="0"/>
        <w:spacing w:before="200" w:line-rule="auto"/>
        <w:ind w:firstLine="540"/>
        <w:jc w:val="both"/>
      </w:pPr>
      <w:r>
        <w:rPr>
          <w:sz w:val="20"/>
        </w:rPr>
        <w:t xml:space="preserve">а) выездные проверки;</w:t>
      </w:r>
    </w:p>
    <w:p>
      <w:pPr>
        <w:pStyle w:val="0"/>
        <w:spacing w:before="200" w:line-rule="auto"/>
        <w:ind w:firstLine="540"/>
        <w:jc w:val="both"/>
      </w:pPr>
      <w:r>
        <w:rPr>
          <w:sz w:val="20"/>
        </w:rPr>
        <w:t xml:space="preserve">б) документарные проверки.</w:t>
      </w:r>
    </w:p>
    <w:p>
      <w:pPr>
        <w:pStyle w:val="0"/>
        <w:spacing w:before="200" w:line-rule="auto"/>
        <w:ind w:firstLine="540"/>
        <w:jc w:val="both"/>
      </w:pPr>
      <w:r>
        <w:rPr>
          <w:sz w:val="20"/>
        </w:rPr>
        <w:t xml:space="preserve">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pPr>
        <w:pStyle w:val="0"/>
        <w:spacing w:before="200" w:line-rule="auto"/>
        <w:ind w:firstLine="540"/>
        <w:jc w:val="both"/>
      </w:pPr>
      <w:r>
        <w:rPr>
          <w:sz w:val="20"/>
        </w:rPr>
        <w:t xml:space="preserve">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bookmarkStart w:id="415" w:name="P415"/>
    <w:bookmarkEnd w:id="415"/>
    <w:p>
      <w:pPr>
        <w:pStyle w:val="0"/>
        <w:spacing w:before="200" w:line-rule="auto"/>
        <w:ind w:firstLine="540"/>
        <w:jc w:val="both"/>
      </w:pPr>
      <w:r>
        <w:rPr>
          <w:sz w:val="20"/>
        </w:rPr>
        <w:t xml:space="preserve">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pPr>
        <w:pStyle w:val="0"/>
        <w:spacing w:before="200" w:line-rule="auto"/>
        <w:ind w:firstLine="540"/>
        <w:jc w:val="both"/>
      </w:pPr>
      <w:r>
        <w:rPr>
          <w:sz w:val="20"/>
        </w:rPr>
        <w:t xml:space="preserve">в) в отношении опасных производственных объектов IV класса опасности плановые выездные проверки не проводятся.</w:t>
      </w:r>
    </w:p>
    <w:p>
      <w:pPr>
        <w:pStyle w:val="0"/>
        <w:spacing w:before="200" w:line-rule="auto"/>
        <w:ind w:firstLine="540"/>
        <w:jc w:val="both"/>
      </w:pPr>
      <w:r>
        <w:rPr>
          <w:sz w:val="20"/>
        </w:rPr>
        <w:t xml:space="preserve">9. При организации проведения плановых контрольных (надзорных) мероприятий учитываются результаты оценки добросовестности контролируемых лиц.</w:t>
      </w:r>
    </w:p>
    <w:p>
      <w:pPr>
        <w:pStyle w:val="0"/>
        <w:spacing w:before="200" w:line-rule="auto"/>
        <w:ind w:firstLine="540"/>
        <w:jc w:val="both"/>
      </w:pPr>
      <w:r>
        <w:rPr>
          <w:sz w:val="20"/>
        </w:rP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w:history="0" r:id="rId23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bookmarkStart w:id="419" w:name="P419"/>
    <w:bookmarkEnd w:id="419"/>
    <w:p>
      <w:pPr>
        <w:pStyle w:val="0"/>
        <w:spacing w:before="200" w:line-rule="auto"/>
        <w:ind w:firstLine="540"/>
        <w:jc w:val="both"/>
      </w:pPr>
      <w:r>
        <w:rPr>
          <w:sz w:val="20"/>
        </w:rPr>
        <w:t xml:space="preserve">11. Порядок осуществления постоянного государственного контроля (надзора) устанавливается </w:t>
      </w:r>
      <w:hyperlink w:history="0" r:id="rId236" w:tooltip="Постановление Правительства РФ от 30.06.2021 N 1082 &quot;О федеральном государственном надзоре в области промышленной безопасности&quot; (вместе с &quot;Положением о федеральном государственном надзоре в области промышленной безопасности&quot;) {КонсультантПлюс}">
        <w:r>
          <w:rPr>
            <w:sz w:val="20"/>
            <w:color w:val="0000ff"/>
          </w:rPr>
          <w:t xml:space="preserve">положением</w:t>
        </w:r>
      </w:hyperlink>
      <w:r>
        <w:rPr>
          <w:sz w:val="20"/>
        </w:rPr>
        <w:t xml:space="preserve"> о федеральном государственном надзоре в области промышленной безопасности.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16.1. Обеспечение соблюдения обязательных требований при проектировании, строительстве, реконструкции опасных производственных объектов</w:t>
      </w:r>
    </w:p>
    <w:p>
      <w:pPr>
        <w:pStyle w:val="0"/>
        <w:ind w:firstLine="540"/>
        <w:jc w:val="both"/>
      </w:pPr>
      <w:r>
        <w:rPr>
          <w:sz w:val="20"/>
        </w:rPr>
        <w:t xml:space="preserve">(в ред. Федерального </w:t>
      </w:r>
      <w:hyperlink w:history="0" r:id="rId2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w:history="0" r:id="rId239"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ind w:firstLine="540"/>
        <w:jc w:val="both"/>
      </w:pPr>
      <w:r>
        <w:rPr>
          <w:sz w:val="20"/>
        </w:rPr>
      </w:r>
    </w:p>
    <w:p>
      <w:pPr>
        <w:pStyle w:val="2"/>
        <w:outlineLvl w:val="2"/>
        <w:ind w:firstLine="540"/>
        <w:jc w:val="both"/>
      </w:pPr>
      <w:r>
        <w:rPr>
          <w:sz w:val="20"/>
        </w:rPr>
        <w:t xml:space="preserve">Статья 16.2. Общественный контроль в области промышленной безопасности</w:t>
      </w:r>
    </w:p>
    <w:p>
      <w:pPr>
        <w:pStyle w:val="0"/>
        <w:ind w:firstLine="540"/>
        <w:jc w:val="both"/>
      </w:pPr>
      <w:r>
        <w:rPr>
          <w:sz w:val="20"/>
        </w:rPr>
        <w:t xml:space="preserve">(введена Федеральным </w:t>
      </w:r>
      <w:hyperlink w:history="0" r:id="rId240"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283-ФЗ)</w:t>
      </w:r>
    </w:p>
    <w:p>
      <w:pPr>
        <w:pStyle w:val="0"/>
        <w:jc w:val="both"/>
      </w:pPr>
      <w:r>
        <w:rPr>
          <w:sz w:val="20"/>
        </w:rPr>
      </w:r>
    </w:p>
    <w:p>
      <w:pPr>
        <w:pStyle w:val="0"/>
        <w:ind w:firstLine="540"/>
        <w:jc w:val="both"/>
      </w:pPr>
      <w:r>
        <w:rPr>
          <w:sz w:val="20"/>
        </w:rPr>
        <w:t xml:space="preserve">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pPr>
        <w:pStyle w:val="0"/>
        <w:spacing w:before="200" w:line-rule="auto"/>
        <w:ind w:firstLine="540"/>
        <w:jc w:val="both"/>
      </w:pPr>
      <w:r>
        <w:rPr>
          <w:sz w:val="20"/>
        </w:rP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w:history="0" r:id="rId241" w:tooltip="Приказ Ростехнадзора от 02.08.2017 N 293 (ред. от 14.10.2020) &quot;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quot; (Зарегистрировано в Минюсте России 23.08.2017 N 47909) {КонсультантПлюс}">
        <w:r>
          <w:rPr>
            <w:sz w:val="20"/>
            <w:color w:val="0000ff"/>
          </w:rPr>
          <w:t xml:space="preserve">Порядок</w:t>
        </w:r>
      </w:hyperlink>
      <w:r>
        <w:rPr>
          <w:sz w:val="20"/>
        </w:rPr>
        <w:t xml:space="preserve"> такого привлечения и квалификационные </w:t>
      </w:r>
      <w:hyperlink w:history="0" r:id="rId242" w:tooltip="Приказ Ростехнадзора от 02.08.2017 N 293 (ред. от 14.10.2020) &quot;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quot; (Зарегистрировано в Минюсте России 23.08.2017 N 47909) {КонсультантПлюс}">
        <w:r>
          <w:rPr>
            <w:sz w:val="20"/>
            <w:color w:val="0000ff"/>
          </w:rPr>
          <w:t xml:space="preserve">требования</w:t>
        </w:r>
      </w:hyperlink>
      <w:r>
        <w:rPr>
          <w:sz w:val="20"/>
        </w:rP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pPr>
        <w:pStyle w:val="0"/>
        <w:spacing w:before="200" w:line-rule="auto"/>
        <w:ind w:firstLine="540"/>
        <w:jc w:val="both"/>
      </w:pPr>
      <w:r>
        <w:rPr>
          <w:sz w:val="20"/>
        </w:rPr>
        <w:t xml:space="preserve">3. Общественный инспектор в области промышленной безопасности обязан:</w:t>
      </w:r>
    </w:p>
    <w:p>
      <w:pPr>
        <w:pStyle w:val="0"/>
        <w:spacing w:before="200" w:line-rule="auto"/>
        <w:ind w:firstLine="540"/>
        <w:jc w:val="both"/>
      </w:pPr>
      <w:r>
        <w:rPr>
          <w:sz w:val="20"/>
        </w:rPr>
        <w:t xml:space="preserve">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pPr>
        <w:pStyle w:val="0"/>
        <w:spacing w:before="200" w:line-rule="auto"/>
        <w:ind w:firstLine="540"/>
        <w:jc w:val="both"/>
      </w:pPr>
      <w:r>
        <w:rPr>
          <w:sz w:val="20"/>
        </w:rPr>
        <w:t xml:space="preserve">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pPr>
        <w:pStyle w:val="0"/>
        <w:spacing w:before="200" w:line-rule="auto"/>
        <w:ind w:firstLine="540"/>
        <w:jc w:val="both"/>
      </w:pPr>
      <w:r>
        <w:rPr>
          <w:sz w:val="20"/>
        </w:rPr>
        <w:t xml:space="preserve">4. Общественный инспектор в области промышленной безопасности вправе:</w:t>
      </w:r>
    </w:p>
    <w:p>
      <w:pPr>
        <w:pStyle w:val="0"/>
        <w:spacing w:before="200" w:line-rule="auto"/>
        <w:ind w:firstLine="540"/>
        <w:jc w:val="both"/>
      </w:pPr>
      <w:r>
        <w:rPr>
          <w:sz w:val="20"/>
        </w:rPr>
        <w:t xml:space="preserve">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pPr>
        <w:pStyle w:val="0"/>
        <w:spacing w:before="200" w:line-rule="auto"/>
        <w:ind w:firstLine="540"/>
        <w:jc w:val="both"/>
      </w:pPr>
      <w:r>
        <w:rPr>
          <w:sz w:val="20"/>
        </w:rPr>
        <w:t xml:space="preserve">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pPr>
        <w:pStyle w:val="0"/>
        <w:spacing w:before="200" w:line-rule="auto"/>
        <w:ind w:firstLine="540"/>
        <w:jc w:val="both"/>
      </w:pPr>
      <w:r>
        <w:rPr>
          <w:sz w:val="20"/>
        </w:rPr>
        <w:t xml:space="preserve">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pPr>
        <w:pStyle w:val="0"/>
        <w:ind w:firstLine="540"/>
        <w:jc w:val="both"/>
      </w:pPr>
      <w:r>
        <w:rPr>
          <w:sz w:val="20"/>
        </w:rPr>
      </w:r>
    </w:p>
    <w:p>
      <w:pPr>
        <w:pStyle w:val="2"/>
        <w:outlineLvl w:val="2"/>
        <w:ind w:firstLine="540"/>
        <w:jc w:val="both"/>
      </w:pPr>
      <w:r>
        <w:rPr>
          <w:sz w:val="20"/>
        </w:rPr>
        <w:t xml:space="preserve">Статья 17. Ответственность за нарушение законодательства в области промышленной безопасности</w:t>
      </w:r>
    </w:p>
    <w:p>
      <w:pPr>
        <w:pStyle w:val="0"/>
      </w:pPr>
      <w:r>
        <w:rPr>
          <w:sz w:val="20"/>
        </w:rPr>
      </w:r>
    </w:p>
    <w:p>
      <w:pPr>
        <w:pStyle w:val="0"/>
        <w:ind w:firstLine="540"/>
        <w:jc w:val="both"/>
      </w:pPr>
      <w:r>
        <w:rPr>
          <w:sz w:val="20"/>
        </w:rPr>
        <w:t xml:space="preserve">Лица, виновные в нарушении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17.1. Ответственность за причинение вреда жизни или здоровью граждан в результате аварии или инцидента на опасном производственном объекте</w:t>
      </w:r>
    </w:p>
    <w:p>
      <w:pPr>
        <w:pStyle w:val="0"/>
        <w:ind w:firstLine="540"/>
        <w:jc w:val="both"/>
      </w:pPr>
      <w:r>
        <w:rPr>
          <w:sz w:val="20"/>
        </w:rPr>
        <w:t xml:space="preserve">(введена Федеральным </w:t>
      </w:r>
      <w:hyperlink w:history="0" r:id="rId243"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pPr>
        <w:pStyle w:val="0"/>
        <w:spacing w:before="200" w:line-rule="auto"/>
        <w:ind w:firstLine="540"/>
        <w:jc w:val="both"/>
      </w:pPr>
      <w:r>
        <w:rPr>
          <w:sz w:val="20"/>
        </w:rPr>
        <w:t xml:space="preserve">гражданам, имеющим право в соответствии с гражданским </w:t>
      </w:r>
      <w:hyperlink w:history="0" r:id="rId24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на возмещение вреда, понесенного в случае смерти потерпевшего (кормильца), - в сумме два миллиона рублей;</w:t>
      </w:r>
    </w:p>
    <w:p>
      <w:pPr>
        <w:pStyle w:val="0"/>
        <w:spacing w:before="200" w:line-rule="auto"/>
        <w:ind w:firstLine="540"/>
        <w:jc w:val="both"/>
      </w:pPr>
      <w:r>
        <w:rPr>
          <w:sz w:val="20"/>
        </w:rPr>
        <w:t xml:space="preserve">гражданам, имеющим право в соответствии с гражданским </w:t>
      </w:r>
      <w:hyperlink w:history="0" r:id="rId24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на возмещение вреда, причиненного здоровью, - в сумме, определяемой исходя из характера и степени повреждения здоровья по </w:t>
      </w:r>
      <w:hyperlink w:history="0" r:id="rId246"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 {КонсультантПлюс}">
        <w:r>
          <w:rPr>
            <w:sz w:val="20"/>
            <w:color w:val="0000ff"/>
          </w:rPr>
          <w:t xml:space="preserve">нормативам</w:t>
        </w:r>
      </w:hyperlink>
      <w:r>
        <w:rPr>
          <w:sz w:val="20"/>
        </w:rPr>
        <w:t xml:space="preserve">, устанавливаемым Правительством Российской Федерации. Размер компенсации в этом случае не может превышать два миллиона рублей.</w:t>
      </w:r>
    </w:p>
    <w:p>
      <w:pPr>
        <w:pStyle w:val="0"/>
        <w:spacing w:before="200" w:line-rule="auto"/>
        <w:ind w:firstLine="540"/>
        <w:jc w:val="both"/>
      </w:pPr>
      <w:r>
        <w:rPr>
          <w:sz w:val="20"/>
        </w:rP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pPr>
        <w:pStyle w:val="0"/>
      </w:pPr>
      <w:r>
        <w:rPr>
          <w:sz w:val="20"/>
        </w:rPr>
      </w:r>
    </w:p>
    <w:p>
      <w:pPr>
        <w:pStyle w:val="2"/>
        <w:outlineLvl w:val="1"/>
        <w:jc w:val="center"/>
      </w:pPr>
      <w:r>
        <w:rPr>
          <w:sz w:val="20"/>
        </w:rPr>
        <w:t xml:space="preserve">Глава III. ЗАКЛЮЧИТЕЛЬНЫЕ ПОЛОЖЕНИЯ</w:t>
      </w:r>
    </w:p>
    <w:p>
      <w:pPr>
        <w:pStyle w:val="0"/>
      </w:pPr>
      <w:r>
        <w:rPr>
          <w:sz w:val="20"/>
        </w:rPr>
      </w:r>
    </w:p>
    <w:p>
      <w:pPr>
        <w:pStyle w:val="2"/>
        <w:outlineLvl w:val="2"/>
        <w:ind w:firstLine="540"/>
        <w:jc w:val="both"/>
      </w:pPr>
      <w:r>
        <w:rPr>
          <w:sz w:val="20"/>
        </w:rPr>
        <w:t xml:space="preserve">Статья 18.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21 июля 1997 года</w:t>
      </w:r>
    </w:p>
    <w:p>
      <w:pPr>
        <w:pStyle w:val="0"/>
        <w:spacing w:before="200" w:line-rule="auto"/>
      </w:pPr>
      <w:r>
        <w:rPr>
          <w:sz w:val="20"/>
        </w:rPr>
        <w:t xml:space="preserve">N 116-ФЗ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471" w:name="P471"/>
    <w:bookmarkEnd w:id="471"/>
    <w:p>
      <w:pPr>
        <w:pStyle w:val="0"/>
        <w:outlineLvl w:val="0"/>
        <w:jc w:val="right"/>
      </w:pPr>
      <w:r>
        <w:rPr>
          <w:sz w:val="20"/>
        </w:rPr>
        <w:t xml:space="preserve">Приложение 1</w:t>
      </w:r>
    </w:p>
    <w:p>
      <w:pPr>
        <w:pStyle w:val="0"/>
      </w:pPr>
      <w:r>
        <w:rPr>
          <w:sz w:val="20"/>
        </w:rPr>
      </w:r>
    </w:p>
    <w:p>
      <w:pPr>
        <w:pStyle w:val="2"/>
        <w:jc w:val="center"/>
      </w:pPr>
      <w:r>
        <w:rPr>
          <w:sz w:val="20"/>
        </w:rPr>
        <w:t xml:space="preserve">ОПАСНЫЕ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30.12.2008 </w:t>
            </w:r>
            <w:hyperlink w:history="0" r:id="rId24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04.03.2013 </w:t>
            </w:r>
            <w:hyperlink w:history="0" r:id="rId24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02.06.2016 </w:t>
            </w:r>
            <w:hyperlink w:history="0" r:id="rId249"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К категории опасных производственных объектов относятся объекты, на которых:</w:t>
      </w:r>
    </w:p>
    <w:bookmarkStart w:id="479" w:name="P479"/>
    <w:bookmarkEnd w:id="479"/>
    <w:p>
      <w:pPr>
        <w:pStyle w:val="0"/>
        <w:spacing w:before="200" w:line-rule="auto"/>
        <w:ind w:firstLine="540"/>
        <w:jc w:val="both"/>
      </w:pPr>
      <w:r>
        <w:rPr>
          <w:sz w:val="20"/>
        </w:rPr>
        <w:t xml:space="preserve">1) получаются, используются, перерабатываются, образуются, хранятся, транспортируются, уничтожаются в указанных в </w:t>
      </w:r>
      <w:hyperlink w:history="0" w:anchor="P525" w:tooltip="КЛАССИФИКАЦИЯ ОПАСНЫХ ПРОИЗВОДСТВЕННЫХ ОБЪЕКТОВ">
        <w:r>
          <w:rPr>
            <w:sz w:val="20"/>
            <w:color w:val="0000ff"/>
          </w:rPr>
          <w:t xml:space="preserve">приложении 2</w:t>
        </w:r>
      </w:hyperlink>
      <w:r>
        <w:rPr>
          <w:sz w:val="20"/>
        </w:rPr>
        <w:t xml:space="preserve"> к настоящему Федеральному закону количествах опасные вещества следующих видов:</w:t>
      </w:r>
    </w:p>
    <w:p>
      <w:pPr>
        <w:pStyle w:val="0"/>
        <w:jc w:val="both"/>
      </w:pPr>
      <w:r>
        <w:rPr>
          <w:sz w:val="20"/>
        </w:rPr>
        <w:t xml:space="preserve">(в ред. Федерального </w:t>
      </w:r>
      <w:hyperlink w:history="0" r:id="rId25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pPr>
        <w:pStyle w:val="0"/>
        <w:spacing w:before="200" w:line-rule="auto"/>
        <w:ind w:firstLine="540"/>
        <w:jc w:val="both"/>
      </w:pPr>
      <w:r>
        <w:rPr>
          <w:sz w:val="20"/>
        </w:rP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pPr>
        <w:pStyle w:val="0"/>
        <w:spacing w:before="200" w:line-rule="auto"/>
        <w:ind w:firstLine="540"/>
        <w:jc w:val="both"/>
      </w:pPr>
      <w:r>
        <w:rPr>
          <w:sz w:val="20"/>
        </w:rP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pPr>
        <w:pStyle w:val="0"/>
        <w:jc w:val="both"/>
      </w:pPr>
      <w:r>
        <w:rPr>
          <w:sz w:val="20"/>
        </w:rPr>
        <w:t xml:space="preserve">(в ред. Федерального </w:t>
      </w:r>
      <w:hyperlink w:history="0" r:id="rId25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pPr>
        <w:pStyle w:val="0"/>
        <w:spacing w:before="200" w:line-rule="auto"/>
        <w:ind w:firstLine="540"/>
        <w:jc w:val="both"/>
      </w:pPr>
      <w:r>
        <w:rPr>
          <w:sz w:val="20"/>
        </w:rPr>
        <w:t xml:space="preserve">д) токсичные вещества - вещества, способные при воздействии на живые организмы приводить к их гибели и имеющие следующие характеристики:</w:t>
      </w:r>
    </w:p>
    <w:p>
      <w:pPr>
        <w:pStyle w:val="0"/>
        <w:spacing w:before="200" w:line-rule="auto"/>
        <w:ind w:firstLine="540"/>
        <w:jc w:val="both"/>
      </w:pPr>
      <w:r>
        <w:rPr>
          <w:sz w:val="20"/>
        </w:rPr>
        <w:t xml:space="preserve">средняя смертельная доза при введении в желудок от 15 миллиграммов на килограмм до 200 миллиграммов на килограмм включительно;</w:t>
      </w:r>
    </w:p>
    <w:p>
      <w:pPr>
        <w:pStyle w:val="0"/>
        <w:spacing w:before="200" w:line-rule="auto"/>
        <w:ind w:firstLine="540"/>
        <w:jc w:val="both"/>
      </w:pPr>
      <w:r>
        <w:rPr>
          <w:sz w:val="20"/>
        </w:rPr>
        <w:t xml:space="preserve">средняя смертельная доза при нанесении на кожу от 50 миллиграммов на килограмм до 400 миллиграммов на килограмм включительно;</w:t>
      </w:r>
    </w:p>
    <w:p>
      <w:pPr>
        <w:pStyle w:val="0"/>
        <w:spacing w:before="200" w:line-rule="auto"/>
        <w:ind w:firstLine="540"/>
        <w:jc w:val="both"/>
      </w:pPr>
      <w:r>
        <w:rPr>
          <w:sz w:val="20"/>
        </w:rPr>
        <w:t xml:space="preserve">средняя смертельная концентрация в воздухе от 0,5 миллиграмма на литр до 2 миллиграммов на литр включительно;</w:t>
      </w:r>
    </w:p>
    <w:p>
      <w:pPr>
        <w:pStyle w:val="0"/>
        <w:spacing w:before="200" w:line-rule="auto"/>
        <w:ind w:firstLine="540"/>
        <w:jc w:val="both"/>
      </w:pPr>
      <w:r>
        <w:rPr>
          <w:sz w:val="20"/>
        </w:rPr>
        <w:t xml:space="preserve">е) высокотоксичные вещества - вещества, способные при воздействии на живые организмы приводить к их гибели и имеющие следующие характеристики:</w:t>
      </w:r>
    </w:p>
    <w:p>
      <w:pPr>
        <w:pStyle w:val="0"/>
        <w:spacing w:before="200" w:line-rule="auto"/>
        <w:ind w:firstLine="540"/>
        <w:jc w:val="both"/>
      </w:pPr>
      <w:r>
        <w:rPr>
          <w:sz w:val="20"/>
        </w:rPr>
        <w:t xml:space="preserve">средняя смертельная доза при введении в желудок не более 15 миллиграммов на килограмм;</w:t>
      </w:r>
    </w:p>
    <w:p>
      <w:pPr>
        <w:pStyle w:val="0"/>
        <w:spacing w:before="200" w:line-rule="auto"/>
        <w:ind w:firstLine="540"/>
        <w:jc w:val="both"/>
      </w:pPr>
      <w:r>
        <w:rPr>
          <w:sz w:val="20"/>
        </w:rPr>
        <w:t xml:space="preserve">средняя смертельная доза при нанесении на кожу не более 50 миллиграммов на килограмм;</w:t>
      </w:r>
    </w:p>
    <w:p>
      <w:pPr>
        <w:pStyle w:val="0"/>
        <w:spacing w:before="200" w:line-rule="auto"/>
        <w:ind w:firstLine="540"/>
        <w:jc w:val="both"/>
      </w:pPr>
      <w:r>
        <w:rPr>
          <w:sz w:val="20"/>
        </w:rPr>
        <w:t xml:space="preserve">средняя смертельная концентрация в воздухе не более 0,5 миллиграмма на литр;</w:t>
      </w:r>
    </w:p>
    <w:p>
      <w:pPr>
        <w:pStyle w:val="0"/>
        <w:spacing w:before="200" w:line-rule="auto"/>
        <w:ind w:firstLine="540"/>
        <w:jc w:val="both"/>
      </w:pPr>
      <w:r>
        <w:rPr>
          <w:sz w:val="20"/>
        </w:rPr>
        <w:t xml:space="preserve">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pPr>
        <w:pStyle w:val="0"/>
        <w:jc w:val="both"/>
      </w:pPr>
      <w:r>
        <w:rPr>
          <w:sz w:val="20"/>
        </w:rPr>
        <w:t xml:space="preserve">(в ред. Федерального </w:t>
      </w:r>
      <w:hyperlink w:history="0" r:id="rId25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средняя смертельная доза при ингаляционном воздействии на рыбу в течение 96 часов не более 10 миллиграммов на литр;</w:t>
      </w:r>
    </w:p>
    <w:p>
      <w:pPr>
        <w:pStyle w:val="0"/>
        <w:spacing w:before="200" w:line-rule="auto"/>
        <w:ind w:firstLine="540"/>
        <w:jc w:val="both"/>
      </w:pPr>
      <w:r>
        <w:rPr>
          <w:sz w:val="20"/>
        </w:rPr>
        <w:t xml:space="preserve">средняя концентрация яда, вызывающая определенный эффект при воздействии на дафнии в течение 48 часов, не более 10 миллиграммов на литр;</w:t>
      </w:r>
    </w:p>
    <w:p>
      <w:pPr>
        <w:pStyle w:val="0"/>
        <w:spacing w:before="200" w:line-rule="auto"/>
        <w:ind w:firstLine="540"/>
        <w:jc w:val="both"/>
      </w:pPr>
      <w:r>
        <w:rPr>
          <w:sz w:val="20"/>
        </w:rPr>
        <w:t xml:space="preserve">средняя ингибирующая концентрация при воздействии на водоросли в течение 72 часов не более 10 миллиграммов на литр;</w:t>
      </w:r>
    </w:p>
    <w:bookmarkStart w:id="499" w:name="P499"/>
    <w:bookmarkEnd w:id="499"/>
    <w:p>
      <w:pPr>
        <w:pStyle w:val="0"/>
        <w:spacing w:before="200" w:line-rule="auto"/>
        <w:ind w:firstLine="540"/>
        <w:jc w:val="both"/>
      </w:pPr>
      <w:r>
        <w:rPr>
          <w:sz w:val="20"/>
        </w:rPr>
        <w:t xml:space="preserve">2) используется оборудование, работающее под избыточным давлением более 0,07 мегапаскаля:</w:t>
      </w:r>
    </w:p>
    <w:p>
      <w:pPr>
        <w:pStyle w:val="0"/>
        <w:spacing w:before="200" w:line-rule="auto"/>
        <w:ind w:firstLine="540"/>
        <w:jc w:val="both"/>
      </w:pPr>
      <w:r>
        <w:rPr>
          <w:sz w:val="20"/>
        </w:rPr>
        <w:t xml:space="preserve">а) пара, газа (в газообразном, сжиженном состоянии);</w:t>
      </w:r>
    </w:p>
    <w:p>
      <w:pPr>
        <w:pStyle w:val="0"/>
        <w:spacing w:before="200" w:line-rule="auto"/>
        <w:ind w:firstLine="540"/>
        <w:jc w:val="both"/>
      </w:pPr>
      <w:r>
        <w:rPr>
          <w:sz w:val="20"/>
        </w:rPr>
        <w:t xml:space="preserve">б) воды при температуре нагрева более 115 градусов Цельсия;</w:t>
      </w:r>
    </w:p>
    <w:p>
      <w:pPr>
        <w:pStyle w:val="0"/>
        <w:spacing w:before="200" w:line-rule="auto"/>
        <w:ind w:firstLine="540"/>
        <w:jc w:val="both"/>
      </w:pPr>
      <w:r>
        <w:rPr>
          <w:sz w:val="20"/>
        </w:rPr>
        <w:t xml:space="preserve">в) иных жидкостей при температуре, превышающей температуру их кипения при избыточном давлении 0,07 мегапаскаля;</w:t>
      </w:r>
    </w:p>
    <w:p>
      <w:pPr>
        <w:pStyle w:val="0"/>
        <w:jc w:val="both"/>
      </w:pPr>
      <w:r>
        <w:rPr>
          <w:sz w:val="20"/>
        </w:rPr>
        <w:t xml:space="preserve">(п. 2 в ред. Федерального </w:t>
      </w:r>
      <w:hyperlink w:history="0" r:id="rId25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504" w:name="P504"/>
    <w:bookmarkEnd w:id="504"/>
    <w:p>
      <w:pPr>
        <w:pStyle w:val="0"/>
        <w:spacing w:before="200" w:line-rule="auto"/>
        <w:ind w:firstLine="540"/>
        <w:jc w:val="both"/>
      </w:pPr>
      <w:r>
        <w:rPr>
          <w:sz w:val="20"/>
        </w:rP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pPr>
        <w:pStyle w:val="0"/>
        <w:jc w:val="both"/>
      </w:pPr>
      <w:r>
        <w:rPr>
          <w:sz w:val="20"/>
        </w:rPr>
        <w:t xml:space="preserve">(в ред. Федерального </w:t>
      </w:r>
      <w:hyperlink w:history="0" r:id="rId25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506" w:name="P506"/>
    <w:bookmarkEnd w:id="506"/>
    <w:p>
      <w:pPr>
        <w:pStyle w:val="0"/>
        <w:spacing w:before="200" w:line-rule="auto"/>
        <w:ind w:firstLine="540"/>
        <w:jc w:val="both"/>
      </w:pPr>
      <w:r>
        <w:rPr>
          <w:sz w:val="20"/>
        </w:rP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jc w:val="both"/>
      </w:pPr>
      <w:r>
        <w:rPr>
          <w:sz w:val="20"/>
        </w:rPr>
        <w:t xml:space="preserve">(п. 4 в ред. Федерального </w:t>
      </w:r>
      <w:hyperlink w:history="0" r:id="rId25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508" w:name="P508"/>
    <w:bookmarkEnd w:id="508"/>
    <w:p>
      <w:pPr>
        <w:pStyle w:val="0"/>
        <w:spacing w:before="200" w:line-rule="auto"/>
        <w:ind w:firstLine="540"/>
        <w:jc w:val="both"/>
      </w:pPr>
      <w:r>
        <w:rPr>
          <w:sz w:val="20"/>
        </w:rP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5 в ред. Федерального </w:t>
      </w:r>
      <w:hyperlink w:history="0" r:id="rId2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510" w:name="P510"/>
    <w:bookmarkEnd w:id="510"/>
    <w:p>
      <w:pPr>
        <w:pStyle w:val="0"/>
        <w:spacing w:before="200" w:line-rule="auto"/>
        <w:ind w:firstLine="540"/>
        <w:jc w:val="both"/>
      </w:pPr>
      <w:r>
        <w:rPr>
          <w:sz w:val="20"/>
        </w:rP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pPr>
        <w:pStyle w:val="0"/>
        <w:jc w:val="both"/>
      </w:pPr>
      <w:r>
        <w:rPr>
          <w:sz w:val="20"/>
        </w:rPr>
        <w:t xml:space="preserve">(п. 6 введен Федеральным </w:t>
      </w:r>
      <w:hyperlink w:history="0" r:id="rId2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К опасным производственным объектам не относятся:</w:t>
      </w:r>
    </w:p>
    <w:p>
      <w:pPr>
        <w:pStyle w:val="0"/>
        <w:jc w:val="both"/>
      </w:pPr>
      <w:r>
        <w:rPr>
          <w:sz w:val="20"/>
        </w:rPr>
        <w:t xml:space="preserve">(в ред. Федерального </w:t>
      </w:r>
      <w:hyperlink w:history="0" r:id="rId258"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spacing w:before="200" w:line-rule="auto"/>
        <w:ind w:firstLine="540"/>
        <w:jc w:val="both"/>
      </w:pPr>
      <w:r>
        <w:rPr>
          <w:sz w:val="20"/>
        </w:rPr>
        <w:t xml:space="preserve">объекты электросетевого хозяйства;</w:t>
      </w:r>
    </w:p>
    <w:p>
      <w:pPr>
        <w:pStyle w:val="0"/>
        <w:jc w:val="both"/>
      </w:pPr>
      <w:r>
        <w:rPr>
          <w:sz w:val="20"/>
        </w:rPr>
        <w:t xml:space="preserve">(абзац введен Федеральным </w:t>
      </w:r>
      <w:hyperlink w:history="0" r:id="rId259"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02.06.2016 N 170-ФЗ)</w:t>
      </w:r>
    </w:p>
    <w:p>
      <w:pPr>
        <w:pStyle w:val="0"/>
        <w:spacing w:before="200" w:line-rule="auto"/>
        <w:ind w:firstLine="540"/>
        <w:jc w:val="both"/>
      </w:pPr>
      <w:r>
        <w:rPr>
          <w:sz w:val="20"/>
        </w:rP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pPr>
        <w:pStyle w:val="0"/>
        <w:jc w:val="both"/>
      </w:pPr>
      <w:r>
        <w:rPr>
          <w:sz w:val="20"/>
        </w:rPr>
        <w:t xml:space="preserve">(абзац введен Федеральным </w:t>
      </w:r>
      <w:hyperlink w:history="0" r:id="rId260"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02.06.2016 N 170-ФЗ)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pPr>
      <w:r>
        <w:rPr>
          <w:sz w:val="20"/>
        </w:rPr>
      </w:r>
    </w:p>
    <w:bookmarkStart w:id="525" w:name="P525"/>
    <w:bookmarkEnd w:id="525"/>
    <w:p>
      <w:pPr>
        <w:pStyle w:val="2"/>
        <w:jc w:val="center"/>
      </w:pPr>
      <w:r>
        <w:rPr>
          <w:sz w:val="20"/>
        </w:rPr>
        <w:t xml:space="preserve">КЛАССИФИКАЦИЯ ОПАСНЫХ ПРОИЗВОДСТВЕННЫХ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04.03.2013 </w:t>
            </w:r>
            <w:hyperlink w:history="0" r:id="rId26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02.06.2016 </w:t>
            </w:r>
            <w:hyperlink w:history="0" r:id="rId262"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N 170-ФЗ</w:t>
              </w:r>
            </w:hyperlink>
            <w:r>
              <w:rPr>
                <w:sz w:val="20"/>
                <w:color w:val="392c69"/>
              </w:rPr>
              <w:t xml:space="preserve">, от 22.02.2017 </w:t>
            </w:r>
            <w:hyperlink w:history="0" r:id="rId263"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N 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30" w:name="P530"/>
    <w:bookmarkEnd w:id="530"/>
    <w:p>
      <w:pPr>
        <w:pStyle w:val="0"/>
        <w:ind w:firstLine="540"/>
        <w:jc w:val="both"/>
      </w:pPr>
      <w:r>
        <w:rPr>
          <w:sz w:val="20"/>
        </w:rPr>
        <w:t xml:space="preserve">1. Классы опасности опасных производственных объектов, указанных в </w:t>
      </w:r>
      <w:hyperlink w:history="0" w:anchor="P479"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r>
          <w:rPr>
            <w:sz w:val="20"/>
            <w:color w:val="0000ff"/>
          </w:rPr>
          <w:t xml:space="preserve">пункте 1 приложения 1</w:t>
        </w:r>
      </w:hyperlink>
      <w:r>
        <w:rPr>
          <w:sz w:val="20"/>
        </w:rPr>
        <w:t xml:space="preserve"> к настоящему Федеральному закону (за исключением объектов, указанных в </w:t>
      </w:r>
      <w:hyperlink w:history="0" w:anchor="P532"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r>
          <w:rPr>
            <w:sz w:val="20"/>
            <w:color w:val="0000ff"/>
          </w:rPr>
          <w:t xml:space="preserve">пунктах 2</w:t>
        </w:r>
      </w:hyperlink>
      <w:r>
        <w:rPr>
          <w:sz w:val="20"/>
        </w:rPr>
        <w:t xml:space="preserve">, </w:t>
      </w:r>
      <w:hyperlink w:history="0" w:anchor="P533" w:tooltip="3. Для опасных производственных объектов бурения и добычи нефти, газа и газового конденсата устанавливаются следующие классы опасности:">
        <w:r>
          <w:rPr>
            <w:sz w:val="20"/>
            <w:color w:val="0000ff"/>
          </w:rPr>
          <w:t xml:space="preserve">3</w:t>
        </w:r>
      </w:hyperlink>
      <w:r>
        <w:rPr>
          <w:sz w:val="20"/>
        </w:rPr>
        <w:t xml:space="preserve"> и </w:t>
      </w:r>
      <w:hyperlink w:history="0" w:anchor="P537" w:tooltip="4. Для газораспределительных станций, сетей газораспределения и сетей газопотребления устанавливаются следующие классы опасности:">
        <w:r>
          <w:rPr>
            <w:sz w:val="20"/>
            <w:color w:val="0000ff"/>
          </w:rPr>
          <w:t xml:space="preserve">4</w:t>
        </w:r>
      </w:hyperlink>
      <w:r>
        <w:rPr>
          <w:sz w:val="20"/>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history="0" w:anchor="P570" w:tooltip="Таблица 1">
        <w:r>
          <w:rPr>
            <w:sz w:val="20"/>
            <w:color w:val="0000ff"/>
          </w:rPr>
          <w:t xml:space="preserve">таблицами 1</w:t>
        </w:r>
      </w:hyperlink>
      <w:r>
        <w:rPr>
          <w:sz w:val="20"/>
        </w:rPr>
        <w:t xml:space="preserve"> и </w:t>
      </w:r>
      <w:hyperlink w:history="0" w:anchor="P649" w:tooltip="Таблица 2">
        <w:r>
          <w:rPr>
            <w:sz w:val="20"/>
            <w:color w:val="0000ff"/>
          </w:rPr>
          <w:t xml:space="preserve">2</w:t>
        </w:r>
      </w:hyperlink>
      <w:r>
        <w:rPr>
          <w:sz w:val="20"/>
        </w:rPr>
        <w:t xml:space="preserve"> настоящего приложения. Классы опасности опасных производственных объектов, указанных в </w:t>
      </w:r>
      <w:hyperlink w:history="0" w:anchor="P532"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r>
          <w:rPr>
            <w:sz w:val="20"/>
            <w:color w:val="0000ff"/>
          </w:rPr>
          <w:t xml:space="preserve">пунктах 2</w:t>
        </w:r>
      </w:hyperlink>
      <w:r>
        <w:rPr>
          <w:sz w:val="20"/>
        </w:rPr>
        <w:t xml:space="preserve">, </w:t>
      </w:r>
      <w:hyperlink w:history="0" w:anchor="P533" w:tooltip="3. Для опасных производственных объектов бурения и добычи нефти, газа и газового конденсата устанавливаются следующие классы опасности:">
        <w:r>
          <w:rPr>
            <w:sz w:val="20"/>
            <w:color w:val="0000ff"/>
          </w:rPr>
          <w:t xml:space="preserve">3</w:t>
        </w:r>
      </w:hyperlink>
      <w:r>
        <w:rPr>
          <w:sz w:val="20"/>
        </w:rPr>
        <w:t xml:space="preserve"> и </w:t>
      </w:r>
      <w:hyperlink w:history="0" w:anchor="P537" w:tooltip="4. Для газораспределительных станций, сетей газораспределения и сетей газопотребления устанавливаются следующие классы опасности:">
        <w:r>
          <w:rPr>
            <w:sz w:val="20"/>
            <w:color w:val="0000ff"/>
          </w:rPr>
          <w:t xml:space="preserve">4</w:t>
        </w:r>
      </w:hyperlink>
      <w:r>
        <w:rPr>
          <w:sz w:val="20"/>
        </w:rPr>
        <w:t xml:space="preserve"> настоящего приложения, устанавливаются в соответствии с критериями, указанными в </w:t>
      </w:r>
      <w:hyperlink w:history="0" w:anchor="P532"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r>
          <w:rPr>
            <w:sz w:val="20"/>
            <w:color w:val="0000ff"/>
          </w:rPr>
          <w:t xml:space="preserve">пунктах 2</w:t>
        </w:r>
      </w:hyperlink>
      <w:r>
        <w:rPr>
          <w:sz w:val="20"/>
        </w:rPr>
        <w:t xml:space="preserve">, </w:t>
      </w:r>
      <w:hyperlink w:history="0" w:anchor="P533" w:tooltip="3. Для опасных производственных объектов бурения и добычи нефти, газа и газового конденсата устанавливаются следующие классы опасности:">
        <w:r>
          <w:rPr>
            <w:sz w:val="20"/>
            <w:color w:val="0000ff"/>
          </w:rPr>
          <w:t xml:space="preserve">3</w:t>
        </w:r>
      </w:hyperlink>
      <w:r>
        <w:rPr>
          <w:sz w:val="20"/>
        </w:rPr>
        <w:t xml:space="preserve"> и </w:t>
      </w:r>
      <w:hyperlink w:history="0" w:anchor="P537" w:tooltip="4. Для газораспределительных станций, сетей газораспределения и сетей газопотребления устанавливаются следующие классы опасности:">
        <w:r>
          <w:rPr>
            <w:sz w:val="20"/>
            <w:color w:val="0000ff"/>
          </w:rPr>
          <w:t xml:space="preserve">4</w:t>
        </w:r>
      </w:hyperlink>
      <w:r>
        <w:rPr>
          <w:sz w:val="20"/>
        </w:rPr>
        <w:t xml:space="preserve"> настоящего приложения.</w:t>
      </w:r>
    </w:p>
    <w:p>
      <w:pPr>
        <w:pStyle w:val="0"/>
        <w:jc w:val="both"/>
      </w:pPr>
      <w:r>
        <w:rPr>
          <w:sz w:val="20"/>
        </w:rPr>
        <w:t xml:space="preserve">(в ред. Федерального </w:t>
      </w:r>
      <w:hyperlink w:history="0" r:id="rId264"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bookmarkStart w:id="532" w:name="P532"/>
    <w:bookmarkEnd w:id="532"/>
    <w:p>
      <w:pPr>
        <w:pStyle w:val="0"/>
        <w:spacing w:before="200" w:line-rule="auto"/>
        <w:ind w:firstLine="540"/>
        <w:jc w:val="both"/>
      </w:pPr>
      <w:r>
        <w:rPr>
          <w:sz w:val="20"/>
        </w:rPr>
        <w:t xml:space="preserve">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bookmarkStart w:id="533" w:name="P533"/>
    <w:bookmarkEnd w:id="533"/>
    <w:p>
      <w:pPr>
        <w:pStyle w:val="0"/>
        <w:spacing w:before="200" w:line-rule="auto"/>
        <w:ind w:firstLine="540"/>
        <w:jc w:val="both"/>
      </w:pPr>
      <w:r>
        <w:rPr>
          <w:sz w:val="20"/>
        </w:rPr>
        <w:t xml:space="preserve">3. Для опасных производственных объектов бурения и добычи нефти, газа и газового конденсата устанавливаются следующие классы опасности:</w:t>
      </w:r>
    </w:p>
    <w:bookmarkStart w:id="534" w:name="P534"/>
    <w:bookmarkEnd w:id="534"/>
    <w:p>
      <w:pPr>
        <w:pStyle w:val="0"/>
        <w:spacing w:before="200" w:line-rule="auto"/>
        <w:ind w:firstLine="540"/>
        <w:jc w:val="both"/>
      </w:pPr>
      <w:r>
        <w:rPr>
          <w:sz w:val="20"/>
        </w:rPr>
        <w:t xml:space="preserve">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bookmarkStart w:id="535" w:name="P535"/>
    <w:bookmarkEnd w:id="535"/>
    <w:p>
      <w:pPr>
        <w:pStyle w:val="0"/>
        <w:spacing w:before="200" w:line-rule="auto"/>
        <w:ind w:firstLine="540"/>
        <w:jc w:val="both"/>
      </w:pPr>
      <w:r>
        <w:rPr>
          <w:sz w:val="20"/>
        </w:rPr>
        <w:t xml:space="preserve">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pPr>
        <w:pStyle w:val="0"/>
        <w:spacing w:before="200" w:line-rule="auto"/>
        <w:ind w:firstLine="540"/>
        <w:jc w:val="both"/>
      </w:pPr>
      <w:r>
        <w:rPr>
          <w:sz w:val="20"/>
        </w:rPr>
        <w:t xml:space="preserve">3) IV класс опасности - для опасных производственных объектов, не указанных в </w:t>
      </w:r>
      <w:hyperlink w:history="0" w:anchor="P534" w:tooltip="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
        <w:r>
          <w:rPr>
            <w:sz w:val="20"/>
            <w:color w:val="0000ff"/>
          </w:rPr>
          <w:t xml:space="preserve">подпунктах 1</w:t>
        </w:r>
      </w:hyperlink>
      <w:r>
        <w:rPr>
          <w:sz w:val="20"/>
        </w:rPr>
        <w:t xml:space="preserve"> и </w:t>
      </w:r>
      <w:hyperlink w:history="0" w:anchor="P535" w:tooltip="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
        <w:r>
          <w:rPr>
            <w:sz w:val="20"/>
            <w:color w:val="0000ff"/>
          </w:rPr>
          <w:t xml:space="preserve">2</w:t>
        </w:r>
      </w:hyperlink>
      <w:r>
        <w:rPr>
          <w:sz w:val="20"/>
        </w:rPr>
        <w:t xml:space="preserve"> настоящего пункта.</w:t>
      </w:r>
    </w:p>
    <w:bookmarkStart w:id="537" w:name="P537"/>
    <w:bookmarkEnd w:id="537"/>
    <w:p>
      <w:pPr>
        <w:pStyle w:val="0"/>
        <w:spacing w:before="200" w:line-rule="auto"/>
        <w:ind w:firstLine="540"/>
        <w:jc w:val="both"/>
      </w:pPr>
      <w:r>
        <w:rPr>
          <w:sz w:val="20"/>
        </w:rPr>
        <w:t xml:space="preserve">4. Для газораспределительных станций, сетей газораспределения и сетей газопотребления устанавливаются следующие классы опасности:</w:t>
      </w:r>
    </w:p>
    <w:p>
      <w:pPr>
        <w:pStyle w:val="0"/>
        <w:spacing w:before="200" w:line-rule="auto"/>
        <w:ind w:firstLine="540"/>
        <w:jc w:val="both"/>
      </w:pPr>
      <w:r>
        <w:rPr>
          <w:sz w:val="20"/>
        </w:rPr>
        <w:t xml:space="preserve">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pPr>
        <w:pStyle w:val="0"/>
        <w:spacing w:before="200" w:line-rule="auto"/>
        <w:ind w:firstLine="540"/>
        <w:jc w:val="both"/>
      </w:pPr>
      <w:r>
        <w:rPr>
          <w:sz w:val="20"/>
        </w:rPr>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pPr>
        <w:pStyle w:val="0"/>
        <w:jc w:val="both"/>
      </w:pPr>
      <w:r>
        <w:rPr>
          <w:sz w:val="20"/>
        </w:rPr>
        <w:t xml:space="preserve">(в ред. Федерального </w:t>
      </w:r>
      <w:hyperlink w:history="0" r:id="rId265"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spacing w:before="200" w:line-rule="auto"/>
        <w:ind w:firstLine="540"/>
        <w:jc w:val="both"/>
      </w:pPr>
      <w:r>
        <w:rPr>
          <w:sz w:val="20"/>
        </w:rPr>
        <w:t xml:space="preserve">5. Для опасных производственных объектов, указанных в </w:t>
      </w:r>
      <w:hyperlink w:history="0" w:anchor="P499" w:tooltip="2) используется оборудование, работающее под избыточным давлением более 0,07 мегапаскаля:">
        <w:r>
          <w:rPr>
            <w:sz w:val="20"/>
            <w:color w:val="0000ff"/>
          </w:rPr>
          <w:t xml:space="preserve">пункте 2 приложения 1</w:t>
        </w:r>
      </w:hyperlink>
      <w:r>
        <w:rPr>
          <w:sz w:val="20"/>
        </w:rPr>
        <w:t xml:space="preserve"> к настоящему Федеральному закону, устанавливаются следующие классы 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w:history="0" r:id="rId266"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проводятся</w:t>
              </w:r>
            </w:hyperlink>
            <w:r>
              <w:rPr>
                <w:sz w:val="20"/>
                <w:color w:val="392c69"/>
              </w:rPr>
              <w:t xml:space="preserve"> в соответствии с пп. "б" </w:t>
            </w:r>
            <w:hyperlink w:history="0" w:anchor="P415" w:tooltip="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
              <w:r>
                <w:rPr>
                  <w:sz w:val="20"/>
                  <w:color w:val="0000ff"/>
                </w:rPr>
                <w:t xml:space="preserve">п. 5.1 ст. 16</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4" w:name="P544"/>
    <w:bookmarkEnd w:id="544"/>
    <w:p>
      <w:pPr>
        <w:pStyle w:val="0"/>
        <w:spacing w:before="260" w:line-rule="auto"/>
        <w:ind w:firstLine="540"/>
        <w:jc w:val="both"/>
      </w:pPr>
      <w:r>
        <w:rPr>
          <w:sz w:val="20"/>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pPr>
        <w:pStyle w:val="0"/>
        <w:jc w:val="both"/>
      </w:pPr>
      <w:r>
        <w:rPr>
          <w:sz w:val="20"/>
        </w:rPr>
        <w:t xml:space="preserve">(в ред. Федерального </w:t>
      </w:r>
      <w:hyperlink w:history="0" r:id="rId267"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22.02.2017 N 22-ФЗ)</w:t>
      </w:r>
    </w:p>
    <w:p>
      <w:pPr>
        <w:pStyle w:val="0"/>
        <w:spacing w:before="200" w:line-rule="auto"/>
        <w:ind w:firstLine="540"/>
        <w:jc w:val="both"/>
      </w:pPr>
      <w:r>
        <w:rPr>
          <w:sz w:val="20"/>
        </w:rPr>
        <w:t xml:space="preserve">2) IV класс опасности - для опасных производственных объектов, не указанных в </w:t>
      </w:r>
      <w:hyperlink w:history="0" w:anchor="P544" w:tooltip="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Для опасных производственных объектов, указанных в </w:t>
      </w:r>
      <w:hyperlink w:history="0" w:anchor="P504" w:tooltip="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r>
          <w:rPr>
            <w:sz w:val="20"/>
            <w:color w:val="0000ff"/>
          </w:rPr>
          <w:t xml:space="preserve">пункте 3 приложения 1</w:t>
        </w:r>
      </w:hyperlink>
      <w:r>
        <w:rPr>
          <w:sz w:val="20"/>
        </w:rPr>
        <w:t xml:space="preserve"> к настоящему Федеральному закону, устанавливаются следующие классы опасности:</w:t>
      </w:r>
    </w:p>
    <w:bookmarkStart w:id="548" w:name="P548"/>
    <w:bookmarkEnd w:id="548"/>
    <w:p>
      <w:pPr>
        <w:pStyle w:val="0"/>
        <w:spacing w:before="200" w:line-rule="auto"/>
        <w:ind w:firstLine="540"/>
        <w:jc w:val="both"/>
      </w:pPr>
      <w:r>
        <w:rPr>
          <w:sz w:val="20"/>
        </w:rPr>
        <w:t xml:space="preserve">1) III класс опасности - для подвесных канатных дорог;</w:t>
      </w:r>
    </w:p>
    <w:p>
      <w:pPr>
        <w:pStyle w:val="0"/>
        <w:spacing w:before="200" w:line-rule="auto"/>
        <w:ind w:firstLine="540"/>
        <w:jc w:val="both"/>
      </w:pPr>
      <w:r>
        <w:rPr>
          <w:sz w:val="20"/>
        </w:rPr>
        <w:t xml:space="preserve">2) IV класс опасности - для опасных производственных объектов, не указанных в </w:t>
      </w:r>
      <w:hyperlink w:history="0" w:anchor="P548" w:tooltip="1) III класс опасности - для подвесных канатных дорог;">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7. Для опасных производственных объектов, указанных в </w:t>
      </w:r>
      <w:hyperlink w:history="0" w:anchor="P506"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r>
          <w:rPr>
            <w:sz w:val="20"/>
            <w:color w:val="0000ff"/>
          </w:rPr>
          <w:t xml:space="preserve">пункте 4 приложения 1</w:t>
        </w:r>
      </w:hyperlink>
      <w:r>
        <w:rPr>
          <w:sz w:val="20"/>
        </w:rPr>
        <w:t xml:space="preserve"> к настоящему Федеральному закону, устанавливаются следующие классы опасности:</w:t>
      </w:r>
    </w:p>
    <w:p>
      <w:pPr>
        <w:pStyle w:val="0"/>
        <w:spacing w:before="200" w:line-rule="auto"/>
        <w:ind w:firstLine="540"/>
        <w:jc w:val="both"/>
      </w:pPr>
      <w:r>
        <w:rPr>
          <w:sz w:val="20"/>
        </w:rPr>
        <w:t xml:space="preserve">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pPr>
        <w:pStyle w:val="0"/>
        <w:spacing w:before="200" w:line-rule="auto"/>
        <w:ind w:firstLine="540"/>
        <w:jc w:val="both"/>
      </w:pPr>
      <w:r>
        <w:rPr>
          <w:sz w:val="20"/>
        </w:rPr>
        <w:t xml:space="preserve">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pPr>
        <w:pStyle w:val="0"/>
        <w:spacing w:before="200" w:line-rule="auto"/>
        <w:ind w:firstLine="540"/>
        <w:jc w:val="both"/>
      </w:pPr>
      <w:r>
        <w:rPr>
          <w:sz w:val="20"/>
        </w:rPr>
        <w:t xml:space="preserve">8. Для опасных производственных объектов, указанных в </w:t>
      </w:r>
      <w:hyperlink w:history="0" w:anchor="P508"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r>
          <w:rPr>
            <w:sz w:val="20"/>
            <w:color w:val="0000ff"/>
          </w:rPr>
          <w:t xml:space="preserve">пункте 5 приложения 1</w:t>
        </w:r>
      </w:hyperlink>
      <w:r>
        <w:rPr>
          <w:sz w:val="20"/>
        </w:rPr>
        <w:t xml:space="preserve"> к настоящему Федеральному закону, устанавливаются следующие классы опасности:</w:t>
      </w:r>
    </w:p>
    <w:bookmarkStart w:id="554" w:name="P554"/>
    <w:bookmarkEnd w:id="554"/>
    <w:p>
      <w:pPr>
        <w:pStyle w:val="0"/>
        <w:spacing w:before="200" w:line-rule="auto"/>
        <w:ind w:firstLine="540"/>
        <w:jc w:val="both"/>
      </w:pPr>
      <w:r>
        <w:rPr>
          <w:sz w:val="20"/>
        </w:rPr>
        <w:t xml:space="preserve">1) I класс опасности - для шахт угольной промышленности, а также иных объектов ведения подземных горных работ на участках недр, где могут произойти:</w:t>
      </w:r>
    </w:p>
    <w:p>
      <w:pPr>
        <w:pStyle w:val="0"/>
        <w:spacing w:before="200" w:line-rule="auto"/>
        <w:ind w:firstLine="540"/>
        <w:jc w:val="both"/>
      </w:pPr>
      <w:r>
        <w:rPr>
          <w:sz w:val="20"/>
        </w:rPr>
        <w:t xml:space="preserve">взрывы газа и (или) пыли;</w:t>
      </w:r>
    </w:p>
    <w:p>
      <w:pPr>
        <w:pStyle w:val="0"/>
        <w:spacing w:before="200" w:line-rule="auto"/>
        <w:ind w:firstLine="540"/>
        <w:jc w:val="both"/>
      </w:pPr>
      <w:r>
        <w:rPr>
          <w:sz w:val="20"/>
        </w:rPr>
        <w:t xml:space="preserve">внезапные выбросы породы, газа и (или) пыли;</w:t>
      </w:r>
    </w:p>
    <w:p>
      <w:pPr>
        <w:pStyle w:val="0"/>
        <w:spacing w:before="200" w:line-rule="auto"/>
        <w:ind w:firstLine="540"/>
        <w:jc w:val="both"/>
      </w:pPr>
      <w:r>
        <w:rPr>
          <w:sz w:val="20"/>
        </w:rPr>
        <w:t xml:space="preserve">горные удары;</w:t>
      </w:r>
    </w:p>
    <w:p>
      <w:pPr>
        <w:pStyle w:val="0"/>
        <w:spacing w:before="200" w:line-rule="auto"/>
        <w:ind w:firstLine="540"/>
        <w:jc w:val="both"/>
      </w:pPr>
      <w:r>
        <w:rPr>
          <w:sz w:val="20"/>
        </w:rPr>
        <w:t xml:space="preserve">прорывы воды в подземные горные выработки;</w:t>
      </w:r>
    </w:p>
    <w:p>
      <w:pPr>
        <w:pStyle w:val="0"/>
        <w:spacing w:before="200" w:line-rule="auto"/>
        <w:ind w:firstLine="540"/>
        <w:jc w:val="both"/>
      </w:pPr>
      <w:r>
        <w:rPr>
          <w:sz w:val="20"/>
        </w:rPr>
        <w:t xml:space="preserve">2) II класс опасности - для объектов ведения подземных горных работ, не указанных в </w:t>
      </w:r>
      <w:hyperlink w:history="0" w:anchor="P554" w:tooltip="1) I класс опасности - для шахт угольной промышленности, а также иных объектов ведения подземных горных работ на участках недр, где могут произойти:">
        <w:r>
          <w:rPr>
            <w:sz w:val="20"/>
            <w:color w:val="0000ff"/>
          </w:rPr>
          <w:t xml:space="preserve">подпункте 1</w:t>
        </w:r>
      </w:hyperlink>
      <w:r>
        <w:rPr>
          <w:sz w:val="20"/>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pPr>
        <w:pStyle w:val="0"/>
        <w:spacing w:before="200" w:line-rule="auto"/>
        <w:ind w:firstLine="540"/>
        <w:jc w:val="both"/>
      </w:pPr>
      <w:r>
        <w:rPr>
          <w:sz w:val="20"/>
        </w:rPr>
        <w:t xml:space="preserve">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pPr>
        <w:pStyle w:val="0"/>
        <w:spacing w:before="200" w:line-rule="auto"/>
        <w:ind w:firstLine="540"/>
        <w:jc w:val="both"/>
      </w:pPr>
      <w:r>
        <w:rPr>
          <w:sz w:val="20"/>
        </w:rPr>
        <w:t xml:space="preserve">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bookmarkStart w:id="562" w:name="P562"/>
    <w:bookmarkEnd w:id="562"/>
    <w:p>
      <w:pPr>
        <w:pStyle w:val="0"/>
        <w:spacing w:before="200" w:line-rule="auto"/>
        <w:ind w:firstLine="540"/>
        <w:jc w:val="both"/>
      </w:pPr>
      <w:r>
        <w:rPr>
          <w:sz w:val="20"/>
        </w:rPr>
        <w:t xml:space="preserve">9. Для опасных производственных объектов, указанных в </w:t>
      </w:r>
      <w:hyperlink w:history="0" w:anchor="P510"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r>
          <w:rPr>
            <w:sz w:val="20"/>
            <w:color w:val="0000ff"/>
          </w:rPr>
          <w:t xml:space="preserve">пункте 6 приложения 1</w:t>
        </w:r>
      </w:hyperlink>
      <w:r>
        <w:rPr>
          <w:sz w:val="20"/>
        </w:rPr>
        <w:t xml:space="preserve"> к настоящему Федеральному закону, устанавливаются следующие классы опасности:</w:t>
      </w:r>
    </w:p>
    <w:p>
      <w:pPr>
        <w:pStyle w:val="0"/>
        <w:spacing w:before="200" w:line-rule="auto"/>
        <w:ind w:firstLine="540"/>
        <w:jc w:val="both"/>
      </w:pPr>
      <w:r>
        <w:rPr>
          <w:sz w:val="20"/>
        </w:rPr>
        <w:t xml:space="preserve">1) III класс опасности - для элеваторов, опасных производственных объектов мукомольного, крупяного и комбикормового производства;</w:t>
      </w:r>
    </w:p>
    <w:p>
      <w:pPr>
        <w:pStyle w:val="0"/>
        <w:spacing w:before="200" w:line-rule="auto"/>
        <w:ind w:firstLine="540"/>
        <w:jc w:val="both"/>
      </w:pPr>
      <w:r>
        <w:rPr>
          <w:sz w:val="20"/>
        </w:rPr>
        <w:t xml:space="preserve">2) IV класс опасности - для иных опасных производственных объектов.</w:t>
      </w:r>
    </w:p>
    <w:bookmarkStart w:id="565" w:name="P565"/>
    <w:bookmarkEnd w:id="565"/>
    <w:p>
      <w:pPr>
        <w:pStyle w:val="0"/>
        <w:spacing w:before="200" w:line-rule="auto"/>
        <w:ind w:firstLine="540"/>
        <w:jc w:val="both"/>
      </w:pPr>
      <w:r>
        <w:rPr>
          <w:sz w:val="20"/>
        </w:rPr>
        <w:t xml:space="preserve">10. В случае, если для опасного производственного объекта по указанным в </w:t>
      </w:r>
      <w:hyperlink w:history="0" w:anchor="P530"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r>
          <w:rPr>
            <w:sz w:val="20"/>
            <w:color w:val="0000ff"/>
          </w:rPr>
          <w:t xml:space="preserve">пунктах 1</w:t>
        </w:r>
      </w:hyperlink>
      <w:r>
        <w:rPr>
          <w:sz w:val="20"/>
        </w:rPr>
        <w:t xml:space="preserve"> - </w:t>
      </w:r>
      <w:hyperlink w:history="0" w:anchor="P562" w:tooltip="9. Для опасных производственных объектов, указанных в пункте 6 приложения 1 к настоящему Федеральному закону, устанавливаются следующие классы опасности:">
        <w:r>
          <w:rPr>
            <w:sz w:val="20"/>
            <w:color w:val="0000ff"/>
          </w:rPr>
          <w:t xml:space="preserve">9</w:t>
        </w:r>
      </w:hyperlink>
      <w:r>
        <w:rPr>
          <w:sz w:val="20"/>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pPr>
        <w:pStyle w:val="0"/>
        <w:jc w:val="both"/>
      </w:pPr>
      <w:r>
        <w:rPr>
          <w:sz w:val="20"/>
        </w:rPr>
        <w:t xml:space="preserve">(в ред. Федерального </w:t>
      </w:r>
      <w:hyperlink w:history="0" r:id="rId268"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spacing w:before="200" w:line-rule="auto"/>
        <w:ind w:firstLine="540"/>
        <w:jc w:val="both"/>
      </w:pPr>
      <w:r>
        <w:rPr>
          <w:sz w:val="20"/>
        </w:rPr>
        <w:t xml:space="preserve">11. В случае, если опасный производственный объект, для которого в соответствии с </w:t>
      </w:r>
      <w:hyperlink w:history="0" w:anchor="P530"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r>
          <w:rPr>
            <w:sz w:val="20"/>
            <w:color w:val="0000ff"/>
          </w:rPr>
          <w:t xml:space="preserve">пунктами 1</w:t>
        </w:r>
      </w:hyperlink>
      <w:r>
        <w:rPr>
          <w:sz w:val="20"/>
        </w:rPr>
        <w:t xml:space="preserve"> - </w:t>
      </w:r>
      <w:hyperlink w:history="0" w:anchor="P565" w:tooltip="10. В случае,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
        <w:r>
          <w:rPr>
            <w:sz w:val="20"/>
            <w:color w:val="0000ff"/>
          </w:rPr>
          <w:t xml:space="preserve">10</w:t>
        </w:r>
      </w:hyperlink>
      <w:r>
        <w:rPr>
          <w:sz w:val="20"/>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pPr>
        <w:pStyle w:val="0"/>
        <w:jc w:val="both"/>
      </w:pPr>
      <w:r>
        <w:rPr>
          <w:sz w:val="20"/>
        </w:rPr>
        <w:t xml:space="preserve">(в ред. Федерального </w:t>
      </w:r>
      <w:hyperlink w:history="0" r:id="rId269"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ind w:firstLine="540"/>
        <w:jc w:val="both"/>
      </w:pPr>
      <w:r>
        <w:rPr>
          <w:sz w:val="20"/>
        </w:rPr>
      </w:r>
    </w:p>
    <w:bookmarkStart w:id="570" w:name="P570"/>
    <w:bookmarkEnd w:id="570"/>
    <w:p>
      <w:pPr>
        <w:pStyle w:val="0"/>
        <w:outlineLvl w:val="1"/>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0"/>
        <w:gridCol w:w="1620"/>
        <w:gridCol w:w="1620"/>
        <w:gridCol w:w="1980"/>
        <w:gridCol w:w="1800"/>
      </w:tblGrid>
      <w:tr>
        <w:tc>
          <w:tcPr>
            <w:tcW w:w="2760" w:type="dxa"/>
            <w:vMerge w:val="restart"/>
          </w:tcPr>
          <w:p>
            <w:pPr>
              <w:pStyle w:val="0"/>
              <w:jc w:val="center"/>
            </w:pPr>
            <w:r>
              <w:rPr>
                <w:sz w:val="20"/>
              </w:rPr>
              <w:t xml:space="preserve">Наименование опасного вещества</w:t>
            </w:r>
          </w:p>
        </w:tc>
        <w:tc>
          <w:tcPr>
            <w:gridSpan w:val="4"/>
            <w:tcW w:w="7020" w:type="dxa"/>
          </w:tcPr>
          <w:p>
            <w:pPr>
              <w:pStyle w:val="0"/>
              <w:jc w:val="center"/>
            </w:pPr>
            <w:r>
              <w:rPr>
                <w:sz w:val="20"/>
              </w:rPr>
              <w:t xml:space="preserve">Количество опасного вещества, т</w:t>
            </w:r>
          </w:p>
        </w:tc>
      </w:tr>
      <w:tr>
        <w:tc>
          <w:tcPr>
            <w:vMerge w:val="continue"/>
          </w:tcPr>
          <w:p/>
        </w:tc>
        <w:tc>
          <w:tcPr>
            <w:tcW w:w="1620" w:type="dxa"/>
          </w:tcPr>
          <w:p>
            <w:pPr>
              <w:pStyle w:val="0"/>
              <w:jc w:val="center"/>
            </w:pPr>
            <w:r>
              <w:rPr>
                <w:sz w:val="20"/>
              </w:rPr>
              <w:t xml:space="preserve">I класс опасности</w:t>
            </w:r>
          </w:p>
        </w:tc>
        <w:tc>
          <w:tcPr>
            <w:tcW w:w="1620" w:type="dxa"/>
          </w:tcPr>
          <w:p>
            <w:pPr>
              <w:pStyle w:val="0"/>
              <w:jc w:val="center"/>
            </w:pPr>
            <w:r>
              <w:rPr>
                <w:sz w:val="20"/>
              </w:rPr>
              <w:t xml:space="preserve">II класс опасности</w:t>
            </w:r>
          </w:p>
        </w:tc>
        <w:tc>
          <w:tcPr>
            <w:tcW w:w="1980" w:type="dxa"/>
          </w:tcPr>
          <w:p>
            <w:pPr>
              <w:pStyle w:val="0"/>
              <w:jc w:val="center"/>
            </w:pPr>
            <w:r>
              <w:rPr>
                <w:sz w:val="20"/>
              </w:rPr>
              <w:t xml:space="preserve">III класс опасности</w:t>
            </w:r>
          </w:p>
        </w:tc>
        <w:tc>
          <w:tcPr>
            <w:tcW w:w="1800" w:type="dxa"/>
          </w:tcPr>
          <w:p>
            <w:pPr>
              <w:pStyle w:val="0"/>
              <w:jc w:val="center"/>
            </w:pPr>
            <w:r>
              <w:rPr>
                <w:sz w:val="20"/>
              </w:rPr>
              <w:t xml:space="preserve">IV класс опасности</w:t>
            </w:r>
          </w:p>
        </w:tc>
      </w:tr>
      <w:tr>
        <w:tc>
          <w:tcPr>
            <w:tcW w:w="2760" w:type="dxa"/>
          </w:tcPr>
          <w:p>
            <w:pPr>
              <w:pStyle w:val="0"/>
            </w:pPr>
            <w:r>
              <w:rPr>
                <w:sz w:val="20"/>
              </w:rPr>
              <w:t xml:space="preserve">Аммиак</w:t>
            </w:r>
          </w:p>
        </w:tc>
        <w:tc>
          <w:tcPr>
            <w:tcW w:w="1620" w:type="dxa"/>
          </w:tcPr>
          <w:p>
            <w:pPr>
              <w:pStyle w:val="0"/>
              <w:jc w:val="center"/>
            </w:pPr>
            <w:r>
              <w:rPr>
                <w:sz w:val="20"/>
              </w:rPr>
              <w:t xml:space="preserve">5000 и более</w:t>
            </w:r>
          </w:p>
        </w:tc>
        <w:tc>
          <w:tcPr>
            <w:tcW w:w="1620" w:type="dxa"/>
          </w:tcPr>
          <w:p>
            <w:pPr>
              <w:pStyle w:val="0"/>
              <w:jc w:val="center"/>
            </w:pPr>
            <w:r>
              <w:rPr>
                <w:sz w:val="20"/>
              </w:rPr>
              <w:t xml:space="preserve">500 и более, но менее 5000</w:t>
            </w:r>
          </w:p>
        </w:tc>
        <w:tc>
          <w:tcPr>
            <w:tcW w:w="1980" w:type="dxa"/>
          </w:tcPr>
          <w:p>
            <w:pPr>
              <w:pStyle w:val="0"/>
              <w:jc w:val="center"/>
            </w:pPr>
            <w:r>
              <w:rPr>
                <w:sz w:val="20"/>
              </w:rPr>
              <w:t xml:space="preserve">50 и более, но менее 500</w:t>
            </w:r>
          </w:p>
        </w:tc>
        <w:tc>
          <w:tcPr>
            <w:tcW w:w="1800" w:type="dxa"/>
          </w:tcPr>
          <w:p>
            <w:pPr>
              <w:pStyle w:val="0"/>
              <w:jc w:val="center"/>
            </w:pPr>
            <w:r>
              <w:rPr>
                <w:sz w:val="20"/>
              </w:rPr>
              <w:t xml:space="preserve">10 и более, но менее 50</w:t>
            </w:r>
          </w:p>
        </w:tc>
      </w:tr>
      <w:tr>
        <w:tc>
          <w:tcPr>
            <w:tcW w:w="2760" w:type="dxa"/>
          </w:tcPr>
          <w:p>
            <w:pPr>
              <w:pStyle w:val="0"/>
            </w:pPr>
            <w:r>
              <w:rPr>
                <w:sz w:val="20"/>
              </w:rP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pPr>
              <w:pStyle w:val="0"/>
              <w:jc w:val="center"/>
            </w:pPr>
            <w:r>
              <w:rPr>
                <w:sz w:val="20"/>
              </w:rPr>
              <w:t xml:space="preserve">25 000 и более</w:t>
            </w:r>
          </w:p>
        </w:tc>
        <w:tc>
          <w:tcPr>
            <w:tcW w:w="1620" w:type="dxa"/>
          </w:tcPr>
          <w:p>
            <w:pPr>
              <w:pStyle w:val="0"/>
              <w:jc w:val="center"/>
            </w:pPr>
            <w:r>
              <w:rPr>
                <w:sz w:val="20"/>
              </w:rPr>
              <w:t xml:space="preserve">2500 и более, но менее 25 000</w:t>
            </w:r>
          </w:p>
        </w:tc>
        <w:tc>
          <w:tcPr>
            <w:tcW w:w="1980" w:type="dxa"/>
          </w:tcPr>
          <w:p>
            <w:pPr>
              <w:pStyle w:val="0"/>
              <w:jc w:val="center"/>
            </w:pPr>
            <w:r>
              <w:rPr>
                <w:sz w:val="20"/>
              </w:rPr>
              <w:t xml:space="preserve">250 и более, но менее 2500</w:t>
            </w:r>
          </w:p>
        </w:tc>
        <w:tc>
          <w:tcPr>
            <w:tcW w:w="1800" w:type="dxa"/>
          </w:tcPr>
          <w:p>
            <w:pPr>
              <w:pStyle w:val="0"/>
              <w:jc w:val="center"/>
            </w:pPr>
            <w:r>
              <w:rPr>
                <w:sz w:val="20"/>
              </w:rPr>
              <w:t xml:space="preserve">50 и более, но менее 250</w:t>
            </w:r>
          </w:p>
        </w:tc>
      </w:tr>
      <w:tr>
        <w:tc>
          <w:tcPr>
            <w:tcW w:w="2760" w:type="dxa"/>
          </w:tcPr>
          <w:p>
            <w:pPr>
              <w:pStyle w:val="0"/>
            </w:pPr>
            <w:r>
              <w:rPr>
                <w:sz w:val="20"/>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pPr>
              <w:pStyle w:val="0"/>
              <w:jc w:val="center"/>
            </w:pPr>
            <w:r>
              <w:rPr>
                <w:sz w:val="20"/>
              </w:rPr>
              <w:t xml:space="preserve">100 000 и более</w:t>
            </w:r>
          </w:p>
        </w:tc>
        <w:tc>
          <w:tcPr>
            <w:tcW w:w="1620" w:type="dxa"/>
          </w:tcPr>
          <w:p>
            <w:pPr>
              <w:pStyle w:val="0"/>
              <w:jc w:val="center"/>
            </w:pPr>
            <w:r>
              <w:rPr>
                <w:sz w:val="20"/>
              </w:rPr>
              <w:t xml:space="preserve">10 000 и более, но менее 100 000</w:t>
            </w:r>
          </w:p>
        </w:tc>
        <w:tc>
          <w:tcPr>
            <w:tcW w:w="1980" w:type="dxa"/>
          </w:tcPr>
          <w:p>
            <w:pPr>
              <w:pStyle w:val="0"/>
              <w:jc w:val="center"/>
            </w:pPr>
            <w:r>
              <w:rPr>
                <w:sz w:val="20"/>
              </w:rPr>
              <w:t xml:space="preserve">1000 и более, но менее 10 000</w:t>
            </w:r>
          </w:p>
        </w:tc>
        <w:tc>
          <w:tcPr>
            <w:tcW w:w="1800" w:type="dxa"/>
          </w:tcPr>
          <w:p>
            <w:pPr>
              <w:pStyle w:val="0"/>
              <w:jc w:val="center"/>
            </w:pPr>
            <w:r>
              <w:rPr>
                <w:sz w:val="20"/>
              </w:rPr>
              <w:t xml:space="preserve">200 и более, но менее 1000</w:t>
            </w:r>
          </w:p>
        </w:tc>
      </w:tr>
      <w:tr>
        <w:tc>
          <w:tcPr>
            <w:tcW w:w="2760" w:type="dxa"/>
          </w:tcPr>
          <w:p>
            <w:pPr>
              <w:pStyle w:val="0"/>
            </w:pPr>
            <w:r>
              <w:rPr>
                <w:sz w:val="20"/>
              </w:rPr>
              <w:t xml:space="preserve">Акрилонитрил</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4 и более, но менее 20</w:t>
            </w:r>
          </w:p>
        </w:tc>
      </w:tr>
      <w:tr>
        <w:tc>
          <w:tcPr>
            <w:tcW w:w="2760" w:type="dxa"/>
          </w:tcPr>
          <w:p>
            <w:pPr>
              <w:pStyle w:val="0"/>
            </w:pPr>
            <w:r>
              <w:rPr>
                <w:sz w:val="20"/>
              </w:rPr>
              <w:t xml:space="preserve">Хлор</w:t>
            </w:r>
          </w:p>
        </w:tc>
        <w:tc>
          <w:tcPr>
            <w:tcW w:w="1620" w:type="dxa"/>
          </w:tcPr>
          <w:p>
            <w:pPr>
              <w:pStyle w:val="0"/>
              <w:jc w:val="center"/>
            </w:pPr>
            <w:r>
              <w:rPr>
                <w:sz w:val="20"/>
              </w:rPr>
              <w:t xml:space="preserve">250 и более</w:t>
            </w:r>
          </w:p>
        </w:tc>
        <w:tc>
          <w:tcPr>
            <w:tcW w:w="1620" w:type="dxa"/>
          </w:tcPr>
          <w:p>
            <w:pPr>
              <w:pStyle w:val="0"/>
              <w:jc w:val="center"/>
            </w:pPr>
            <w:r>
              <w:rPr>
                <w:sz w:val="20"/>
              </w:rPr>
              <w:t xml:space="preserve">25 и более, но менее 250</w:t>
            </w:r>
          </w:p>
        </w:tc>
        <w:tc>
          <w:tcPr>
            <w:tcW w:w="1980" w:type="dxa"/>
          </w:tcPr>
          <w:p>
            <w:pPr>
              <w:pStyle w:val="0"/>
              <w:jc w:val="center"/>
            </w:pPr>
            <w:r>
              <w:rPr>
                <w:sz w:val="20"/>
              </w:rPr>
              <w:t xml:space="preserve">2,5 и более, но менее 25</w:t>
            </w:r>
          </w:p>
        </w:tc>
        <w:tc>
          <w:tcPr>
            <w:tcW w:w="1800" w:type="dxa"/>
          </w:tcPr>
          <w:p>
            <w:pPr>
              <w:pStyle w:val="0"/>
              <w:jc w:val="center"/>
            </w:pPr>
            <w:r>
              <w:rPr>
                <w:sz w:val="20"/>
              </w:rPr>
              <w:t xml:space="preserve">0,5 и более, но менее 2,5</w:t>
            </w:r>
          </w:p>
        </w:tc>
      </w:tr>
      <w:tr>
        <w:tc>
          <w:tcPr>
            <w:tcW w:w="2760" w:type="dxa"/>
          </w:tcPr>
          <w:p>
            <w:pPr>
              <w:pStyle w:val="0"/>
            </w:pPr>
            <w:r>
              <w:rPr>
                <w:sz w:val="20"/>
              </w:rPr>
              <w:t xml:space="preserve">Оксид этилена</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Цианистый водород</w:t>
            </w:r>
          </w:p>
        </w:tc>
        <w:tc>
          <w:tcPr>
            <w:tcW w:w="1620" w:type="dxa"/>
          </w:tcPr>
          <w:p>
            <w:pPr>
              <w:pStyle w:val="0"/>
              <w:jc w:val="center"/>
            </w:pPr>
            <w:r>
              <w:rPr>
                <w:sz w:val="20"/>
              </w:rPr>
              <w:t xml:space="preserve">200 и более</w:t>
            </w:r>
          </w:p>
        </w:tc>
        <w:tc>
          <w:tcPr>
            <w:tcW w:w="1620" w:type="dxa"/>
          </w:tcPr>
          <w:p>
            <w:pPr>
              <w:pStyle w:val="0"/>
              <w:jc w:val="center"/>
            </w:pPr>
            <w:r>
              <w:rPr>
                <w:sz w:val="20"/>
              </w:rPr>
              <w:t xml:space="preserve">20 и более, но менее 200</w:t>
            </w:r>
          </w:p>
        </w:tc>
        <w:tc>
          <w:tcPr>
            <w:tcW w:w="1980" w:type="dxa"/>
          </w:tcPr>
          <w:p>
            <w:pPr>
              <w:pStyle w:val="0"/>
              <w:jc w:val="center"/>
            </w:pPr>
            <w:r>
              <w:rPr>
                <w:sz w:val="20"/>
              </w:rPr>
              <w:t xml:space="preserve">2 и более, но менее 20</w:t>
            </w:r>
          </w:p>
        </w:tc>
        <w:tc>
          <w:tcPr>
            <w:tcW w:w="1800" w:type="dxa"/>
          </w:tcPr>
          <w:p>
            <w:pPr>
              <w:pStyle w:val="0"/>
              <w:jc w:val="center"/>
            </w:pPr>
            <w:r>
              <w:rPr>
                <w:sz w:val="20"/>
              </w:rPr>
              <w:t xml:space="preserve">0,4 и более, но менее 2</w:t>
            </w:r>
          </w:p>
        </w:tc>
      </w:tr>
      <w:tr>
        <w:tc>
          <w:tcPr>
            <w:tcW w:w="2760" w:type="dxa"/>
          </w:tcPr>
          <w:p>
            <w:pPr>
              <w:pStyle w:val="0"/>
            </w:pPr>
            <w:r>
              <w:rPr>
                <w:sz w:val="20"/>
              </w:rPr>
              <w:t xml:space="preserve">Фтористый водород</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Сернистый водород</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Диоксид серы</w:t>
            </w:r>
          </w:p>
        </w:tc>
        <w:tc>
          <w:tcPr>
            <w:tcW w:w="1620" w:type="dxa"/>
          </w:tcPr>
          <w:p>
            <w:pPr>
              <w:pStyle w:val="0"/>
              <w:jc w:val="center"/>
            </w:pPr>
            <w:r>
              <w:rPr>
                <w:sz w:val="20"/>
              </w:rPr>
              <w:t xml:space="preserve">2500 и более</w:t>
            </w:r>
          </w:p>
        </w:tc>
        <w:tc>
          <w:tcPr>
            <w:tcW w:w="1620" w:type="dxa"/>
          </w:tcPr>
          <w:p>
            <w:pPr>
              <w:pStyle w:val="0"/>
              <w:jc w:val="center"/>
            </w:pPr>
            <w:r>
              <w:rPr>
                <w:sz w:val="20"/>
              </w:rPr>
              <w:t xml:space="preserve">250 и более, но менее 2500</w:t>
            </w:r>
          </w:p>
        </w:tc>
        <w:tc>
          <w:tcPr>
            <w:tcW w:w="1980" w:type="dxa"/>
          </w:tcPr>
          <w:p>
            <w:pPr>
              <w:pStyle w:val="0"/>
              <w:jc w:val="center"/>
            </w:pPr>
            <w:r>
              <w:rPr>
                <w:sz w:val="20"/>
              </w:rPr>
              <w:t xml:space="preserve">25 и более, но менее 250</w:t>
            </w:r>
          </w:p>
        </w:tc>
        <w:tc>
          <w:tcPr>
            <w:tcW w:w="1800" w:type="dxa"/>
          </w:tcPr>
          <w:p>
            <w:pPr>
              <w:pStyle w:val="0"/>
              <w:jc w:val="center"/>
            </w:pPr>
            <w:r>
              <w:rPr>
                <w:sz w:val="20"/>
              </w:rPr>
              <w:t xml:space="preserve">5 и более, но менее 25</w:t>
            </w:r>
          </w:p>
        </w:tc>
      </w:tr>
      <w:tr>
        <w:tc>
          <w:tcPr>
            <w:tcW w:w="2760" w:type="dxa"/>
          </w:tcPr>
          <w:p>
            <w:pPr>
              <w:pStyle w:val="0"/>
            </w:pPr>
            <w:r>
              <w:rPr>
                <w:sz w:val="20"/>
              </w:rPr>
              <w:t xml:space="preserve">Триоксид серы</w:t>
            </w:r>
          </w:p>
        </w:tc>
        <w:tc>
          <w:tcPr>
            <w:tcW w:w="1620" w:type="dxa"/>
          </w:tcPr>
          <w:p>
            <w:pPr>
              <w:pStyle w:val="0"/>
              <w:jc w:val="center"/>
            </w:pPr>
            <w:r>
              <w:rPr>
                <w:sz w:val="20"/>
              </w:rPr>
              <w:t xml:space="preserve">750 и более</w:t>
            </w:r>
          </w:p>
        </w:tc>
        <w:tc>
          <w:tcPr>
            <w:tcW w:w="1620" w:type="dxa"/>
          </w:tcPr>
          <w:p>
            <w:pPr>
              <w:pStyle w:val="0"/>
              <w:jc w:val="center"/>
            </w:pPr>
            <w:r>
              <w:rPr>
                <w:sz w:val="20"/>
              </w:rPr>
              <w:t xml:space="preserve">75 и более, но менее 750</w:t>
            </w:r>
          </w:p>
        </w:tc>
        <w:tc>
          <w:tcPr>
            <w:tcW w:w="1980" w:type="dxa"/>
          </w:tcPr>
          <w:p>
            <w:pPr>
              <w:pStyle w:val="0"/>
              <w:jc w:val="center"/>
            </w:pPr>
            <w:r>
              <w:rPr>
                <w:sz w:val="20"/>
              </w:rPr>
              <w:t xml:space="preserve">7,5 и более, но менее 75</w:t>
            </w:r>
          </w:p>
        </w:tc>
        <w:tc>
          <w:tcPr>
            <w:tcW w:w="1800" w:type="dxa"/>
          </w:tcPr>
          <w:p>
            <w:pPr>
              <w:pStyle w:val="0"/>
              <w:jc w:val="center"/>
            </w:pPr>
            <w:r>
              <w:rPr>
                <w:sz w:val="20"/>
              </w:rPr>
              <w:t xml:space="preserve">1,5 и более, но менее 7,5</w:t>
            </w:r>
          </w:p>
        </w:tc>
      </w:tr>
      <w:tr>
        <w:tc>
          <w:tcPr>
            <w:tcW w:w="2760" w:type="dxa"/>
          </w:tcPr>
          <w:p>
            <w:pPr>
              <w:pStyle w:val="0"/>
            </w:pPr>
            <w:r>
              <w:rPr>
                <w:sz w:val="20"/>
              </w:rPr>
              <w:t xml:space="preserve">Алкилы свинца</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Фосген</w:t>
            </w:r>
          </w:p>
        </w:tc>
        <w:tc>
          <w:tcPr>
            <w:tcW w:w="1620" w:type="dxa"/>
          </w:tcPr>
          <w:p>
            <w:pPr>
              <w:pStyle w:val="0"/>
              <w:jc w:val="center"/>
            </w:pPr>
            <w:r>
              <w:rPr>
                <w:sz w:val="20"/>
              </w:rPr>
              <w:t xml:space="preserve">7,5 и более</w:t>
            </w:r>
          </w:p>
        </w:tc>
        <w:tc>
          <w:tcPr>
            <w:tcW w:w="1620" w:type="dxa"/>
          </w:tcPr>
          <w:p>
            <w:pPr>
              <w:pStyle w:val="0"/>
              <w:jc w:val="center"/>
            </w:pPr>
            <w:r>
              <w:rPr>
                <w:sz w:val="20"/>
              </w:rPr>
              <w:t xml:space="preserve">0,75 и более, но менее 7,5</w:t>
            </w:r>
          </w:p>
        </w:tc>
        <w:tc>
          <w:tcPr>
            <w:tcW w:w="1980" w:type="dxa"/>
          </w:tcPr>
          <w:p>
            <w:pPr>
              <w:pStyle w:val="0"/>
              <w:jc w:val="center"/>
            </w:pPr>
            <w:r>
              <w:rPr>
                <w:sz w:val="20"/>
              </w:rPr>
              <w:t xml:space="preserve">0,075 и более, но менее 0,75</w:t>
            </w:r>
          </w:p>
        </w:tc>
        <w:tc>
          <w:tcPr>
            <w:tcW w:w="1800" w:type="dxa"/>
          </w:tcPr>
          <w:p>
            <w:pPr>
              <w:pStyle w:val="0"/>
              <w:jc w:val="center"/>
            </w:pPr>
            <w:r>
              <w:rPr>
                <w:sz w:val="20"/>
              </w:rPr>
              <w:t xml:space="preserve">0,015 и более, но менее 0,075</w:t>
            </w:r>
          </w:p>
        </w:tc>
      </w:tr>
      <w:tr>
        <w:tc>
          <w:tcPr>
            <w:tcW w:w="2760" w:type="dxa"/>
          </w:tcPr>
          <w:p>
            <w:pPr>
              <w:pStyle w:val="0"/>
            </w:pPr>
            <w:r>
              <w:rPr>
                <w:sz w:val="20"/>
              </w:rPr>
              <w:t xml:space="preserve">Метилизоцианат</w:t>
            </w:r>
          </w:p>
        </w:tc>
        <w:tc>
          <w:tcPr>
            <w:tcW w:w="1620" w:type="dxa"/>
          </w:tcPr>
          <w:p>
            <w:pPr>
              <w:pStyle w:val="0"/>
              <w:jc w:val="center"/>
            </w:pPr>
            <w:r>
              <w:rPr>
                <w:sz w:val="20"/>
              </w:rPr>
              <w:t xml:space="preserve">1,5 и более</w:t>
            </w:r>
          </w:p>
        </w:tc>
        <w:tc>
          <w:tcPr>
            <w:tcW w:w="1620" w:type="dxa"/>
          </w:tcPr>
          <w:p>
            <w:pPr>
              <w:pStyle w:val="0"/>
              <w:jc w:val="center"/>
            </w:pPr>
            <w:r>
              <w:rPr>
                <w:sz w:val="20"/>
              </w:rPr>
              <w:t xml:space="preserve">0,15 и более, но менее 1,5</w:t>
            </w:r>
          </w:p>
        </w:tc>
        <w:tc>
          <w:tcPr>
            <w:tcW w:w="1980" w:type="dxa"/>
          </w:tcPr>
          <w:p>
            <w:pPr>
              <w:pStyle w:val="0"/>
              <w:jc w:val="center"/>
            </w:pPr>
            <w:r>
              <w:rPr>
                <w:sz w:val="20"/>
              </w:rPr>
              <w:t xml:space="preserve">0,015 и более, но менее 0,15</w:t>
            </w:r>
          </w:p>
        </w:tc>
        <w:tc>
          <w:tcPr>
            <w:tcW w:w="1800" w:type="dxa"/>
          </w:tcPr>
          <w:p>
            <w:pPr>
              <w:pStyle w:val="0"/>
              <w:jc w:val="center"/>
            </w:pPr>
            <w:r>
              <w:rPr>
                <w:sz w:val="20"/>
              </w:rPr>
              <w:t xml:space="preserve">0,003 и более, но менее 0,015</w:t>
            </w:r>
          </w:p>
        </w:tc>
      </w:tr>
    </w:tbl>
    <w:p>
      <w:pPr>
        <w:pStyle w:val="0"/>
        <w:jc w:val="both"/>
      </w:pPr>
      <w:r>
        <w:rPr>
          <w:sz w:val="20"/>
        </w:rPr>
      </w:r>
    </w:p>
    <w:bookmarkStart w:id="649" w:name="P649"/>
    <w:bookmarkEnd w:id="649"/>
    <w:p>
      <w:pPr>
        <w:pStyle w:val="0"/>
        <w:outlineLvl w:val="1"/>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0"/>
        <w:gridCol w:w="1620"/>
        <w:gridCol w:w="1620"/>
        <w:gridCol w:w="1980"/>
        <w:gridCol w:w="1800"/>
      </w:tblGrid>
      <w:tr>
        <w:tc>
          <w:tcPr>
            <w:tcW w:w="2760" w:type="dxa"/>
            <w:vMerge w:val="restart"/>
          </w:tcPr>
          <w:p>
            <w:pPr>
              <w:pStyle w:val="0"/>
              <w:jc w:val="center"/>
            </w:pPr>
            <w:r>
              <w:rPr>
                <w:sz w:val="20"/>
              </w:rPr>
              <w:t xml:space="preserve">Виды опасных веществ</w:t>
            </w:r>
          </w:p>
        </w:tc>
        <w:tc>
          <w:tcPr>
            <w:gridSpan w:val="4"/>
            <w:tcW w:w="7020" w:type="dxa"/>
          </w:tcPr>
          <w:p>
            <w:pPr>
              <w:pStyle w:val="0"/>
              <w:jc w:val="center"/>
            </w:pPr>
            <w:r>
              <w:rPr>
                <w:sz w:val="20"/>
              </w:rPr>
              <w:t xml:space="preserve">Количество опасных веществ, т</w:t>
            </w:r>
          </w:p>
        </w:tc>
      </w:tr>
      <w:tr>
        <w:tc>
          <w:tcPr>
            <w:vMerge w:val="continue"/>
          </w:tcPr>
          <w:p/>
        </w:tc>
        <w:tc>
          <w:tcPr>
            <w:tcW w:w="1620" w:type="dxa"/>
          </w:tcPr>
          <w:p>
            <w:pPr>
              <w:pStyle w:val="0"/>
              <w:jc w:val="center"/>
            </w:pPr>
            <w:r>
              <w:rPr>
                <w:sz w:val="20"/>
              </w:rPr>
              <w:t xml:space="preserve">I класс опасности</w:t>
            </w:r>
          </w:p>
        </w:tc>
        <w:tc>
          <w:tcPr>
            <w:tcW w:w="1620" w:type="dxa"/>
          </w:tcPr>
          <w:p>
            <w:pPr>
              <w:pStyle w:val="0"/>
              <w:jc w:val="center"/>
            </w:pPr>
            <w:r>
              <w:rPr>
                <w:sz w:val="20"/>
              </w:rPr>
              <w:t xml:space="preserve">II класс опасности</w:t>
            </w:r>
          </w:p>
        </w:tc>
        <w:tc>
          <w:tcPr>
            <w:tcW w:w="1980" w:type="dxa"/>
          </w:tcPr>
          <w:p>
            <w:pPr>
              <w:pStyle w:val="0"/>
              <w:jc w:val="center"/>
            </w:pPr>
            <w:r>
              <w:rPr>
                <w:sz w:val="20"/>
              </w:rPr>
              <w:t xml:space="preserve">III класс опасности</w:t>
            </w:r>
          </w:p>
        </w:tc>
        <w:tc>
          <w:tcPr>
            <w:tcW w:w="1800" w:type="dxa"/>
          </w:tcPr>
          <w:p>
            <w:pPr>
              <w:pStyle w:val="0"/>
              <w:jc w:val="center"/>
            </w:pPr>
            <w:r>
              <w:rPr>
                <w:sz w:val="20"/>
              </w:rPr>
              <w:t xml:space="preserve">IV класс опасности</w:t>
            </w:r>
          </w:p>
        </w:tc>
      </w:tr>
      <w:tr>
        <w:tc>
          <w:tcPr>
            <w:tcW w:w="2760" w:type="dxa"/>
          </w:tcPr>
          <w:p>
            <w:pPr>
              <w:pStyle w:val="0"/>
            </w:pPr>
            <w:r>
              <w:rPr>
                <w:sz w:val="20"/>
              </w:rPr>
              <w:t xml:space="preserve">Воспламеняющиеся и горючие газы</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Горючие жидкости, находящиеся на товарно-сырьевых складах и базах</w:t>
            </w:r>
          </w:p>
        </w:tc>
        <w:tc>
          <w:tcPr>
            <w:tcW w:w="1620" w:type="dxa"/>
          </w:tcPr>
          <w:p>
            <w:pPr>
              <w:pStyle w:val="0"/>
              <w:jc w:val="center"/>
            </w:pPr>
            <w:r>
              <w:rPr>
                <w:sz w:val="20"/>
              </w:rPr>
              <w:t xml:space="preserve">500 000 и более</w:t>
            </w:r>
          </w:p>
        </w:tc>
        <w:tc>
          <w:tcPr>
            <w:tcW w:w="1620" w:type="dxa"/>
          </w:tcPr>
          <w:p>
            <w:pPr>
              <w:pStyle w:val="0"/>
              <w:jc w:val="center"/>
            </w:pPr>
            <w:r>
              <w:rPr>
                <w:sz w:val="20"/>
              </w:rPr>
              <w:t xml:space="preserve">50 000 и более, но менее 500 000</w:t>
            </w:r>
          </w:p>
        </w:tc>
        <w:tc>
          <w:tcPr>
            <w:tcW w:w="1980" w:type="dxa"/>
          </w:tcPr>
          <w:p>
            <w:pPr>
              <w:pStyle w:val="0"/>
              <w:jc w:val="center"/>
            </w:pPr>
            <w:r>
              <w:rPr>
                <w:sz w:val="20"/>
              </w:rPr>
              <w:t xml:space="preserve">1000 и более, но менее 50 000</w:t>
            </w:r>
          </w:p>
        </w:tc>
        <w:tc>
          <w:tcPr>
            <w:tcW w:w="1800" w:type="dxa"/>
          </w:tcPr>
          <w:p>
            <w:pPr>
              <w:pStyle w:val="0"/>
              <w:jc w:val="center"/>
            </w:pPr>
            <w:r>
              <w:rPr>
                <w:sz w:val="20"/>
              </w:rPr>
              <w:t xml:space="preserve">-</w:t>
            </w:r>
          </w:p>
        </w:tc>
      </w:tr>
      <w:tr>
        <w:tc>
          <w:tcPr>
            <w:tcW w:w="2760" w:type="dxa"/>
          </w:tcPr>
          <w:p>
            <w:pPr>
              <w:pStyle w:val="0"/>
            </w:pPr>
            <w:r>
              <w:rPr>
                <w:sz w:val="20"/>
              </w:rPr>
              <w:t xml:space="preserve">Горючие жидкости, используемые в технологическом процессе или транспортируемые по магистральному трубопроводу</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Токсичные вещества</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Высокотоксичные вещества</w:t>
            </w:r>
          </w:p>
        </w:tc>
        <w:tc>
          <w:tcPr>
            <w:tcW w:w="1620" w:type="dxa"/>
          </w:tcPr>
          <w:p>
            <w:pPr>
              <w:pStyle w:val="0"/>
              <w:jc w:val="center"/>
            </w:pPr>
            <w:r>
              <w:rPr>
                <w:sz w:val="20"/>
              </w:rPr>
              <w:t xml:space="preserve">200 и более</w:t>
            </w:r>
          </w:p>
        </w:tc>
        <w:tc>
          <w:tcPr>
            <w:tcW w:w="1620" w:type="dxa"/>
          </w:tcPr>
          <w:p>
            <w:pPr>
              <w:pStyle w:val="0"/>
              <w:jc w:val="center"/>
            </w:pPr>
            <w:r>
              <w:rPr>
                <w:sz w:val="20"/>
              </w:rPr>
              <w:t xml:space="preserve">20 и более, но менее 200</w:t>
            </w:r>
          </w:p>
        </w:tc>
        <w:tc>
          <w:tcPr>
            <w:tcW w:w="1980" w:type="dxa"/>
          </w:tcPr>
          <w:p>
            <w:pPr>
              <w:pStyle w:val="0"/>
              <w:jc w:val="center"/>
            </w:pPr>
            <w:r>
              <w:rPr>
                <w:sz w:val="20"/>
              </w:rPr>
              <w:t xml:space="preserve">2 и более, но менее 20</w:t>
            </w:r>
          </w:p>
        </w:tc>
        <w:tc>
          <w:tcPr>
            <w:tcW w:w="1800" w:type="dxa"/>
          </w:tcPr>
          <w:p>
            <w:pPr>
              <w:pStyle w:val="0"/>
              <w:jc w:val="center"/>
            </w:pPr>
            <w:r>
              <w:rPr>
                <w:sz w:val="20"/>
              </w:rPr>
              <w:t xml:space="preserve">0,1 и более, но менее 2</w:t>
            </w:r>
          </w:p>
        </w:tc>
      </w:tr>
      <w:tr>
        <w:tc>
          <w:tcPr>
            <w:tcW w:w="2760" w:type="dxa"/>
          </w:tcPr>
          <w:p>
            <w:pPr>
              <w:pStyle w:val="0"/>
            </w:pPr>
            <w:r>
              <w:rPr>
                <w:sz w:val="20"/>
              </w:rPr>
              <w:t xml:space="preserve">Окисляющие вещества</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Взрывчатые вещества</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менее 50</w:t>
            </w:r>
          </w:p>
        </w:tc>
        <w:tc>
          <w:tcPr>
            <w:tcW w:w="1800" w:type="dxa"/>
          </w:tcPr>
          <w:p>
            <w:pPr>
              <w:pStyle w:val="0"/>
              <w:jc w:val="center"/>
            </w:pPr>
            <w:r>
              <w:rPr>
                <w:sz w:val="20"/>
              </w:rPr>
              <w:t xml:space="preserve">-</w:t>
            </w:r>
          </w:p>
        </w:tc>
      </w:tr>
      <w:tr>
        <w:tc>
          <w:tcPr>
            <w:tcW w:w="2760" w:type="dxa"/>
          </w:tcPr>
          <w:p>
            <w:pPr>
              <w:pStyle w:val="0"/>
            </w:pPr>
            <w:r>
              <w:rPr>
                <w:sz w:val="20"/>
              </w:rPr>
              <w:t xml:space="preserve">Вещества, представляющие опасность для окружающей среды</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bl>
    <w:p>
      <w:pPr>
        <w:pStyle w:val="0"/>
        <w:jc w:val="both"/>
      </w:pPr>
      <w:r>
        <w:rPr>
          <w:sz w:val="20"/>
        </w:rPr>
      </w:r>
    </w:p>
    <w:p>
      <w:pPr>
        <w:pStyle w:val="0"/>
        <w:ind w:firstLine="540"/>
        <w:jc w:val="both"/>
      </w:pPr>
      <w:r>
        <w:rPr>
          <w:sz w:val="20"/>
        </w:rPr>
        <w:t xml:space="preserve">Примечания: 1. Для опасных веществ, не указанных в </w:t>
      </w:r>
      <w:hyperlink w:history="0" w:anchor="P570" w:tooltip="Таблица 1">
        <w:r>
          <w:rPr>
            <w:sz w:val="20"/>
            <w:color w:val="0000ff"/>
          </w:rPr>
          <w:t xml:space="preserve">таблице 1</w:t>
        </w:r>
      </w:hyperlink>
      <w:r>
        <w:rPr>
          <w:sz w:val="20"/>
        </w:rPr>
        <w:t xml:space="preserve"> настоящего приложения, применяются данные, содержащиеся в </w:t>
      </w:r>
      <w:hyperlink w:history="0" w:anchor="P649" w:tooltip="Таблица 2">
        <w:r>
          <w:rPr>
            <w:sz w:val="20"/>
            <w:color w:val="0000ff"/>
          </w:rPr>
          <w:t xml:space="preserve">таблице 2</w:t>
        </w:r>
      </w:hyperlink>
      <w:r>
        <w:rPr>
          <w:sz w:val="20"/>
        </w:rPr>
        <w:t xml:space="preserve"> настоящего приложения.</w:t>
      </w:r>
    </w:p>
    <w:p>
      <w:pPr>
        <w:pStyle w:val="0"/>
        <w:spacing w:before="200" w:line-rule="auto"/>
        <w:ind w:firstLine="540"/>
        <w:jc w:val="both"/>
      </w:pPr>
      <w:r>
        <w:rPr>
          <w:sz w:val="20"/>
        </w:rPr>
        <w:t xml:space="preserve">2. При наличии различных опасных веществ одного вида их количества суммируются.</w:t>
      </w:r>
    </w:p>
    <w:p>
      <w:pPr>
        <w:pStyle w:val="0"/>
        <w:spacing w:before="200" w:line-rule="auto"/>
        <w:ind w:firstLine="540"/>
        <w:jc w:val="both"/>
      </w:pPr>
      <w:r>
        <w:rPr>
          <w:sz w:val="20"/>
        </w:rPr>
        <w:t xml:space="preserve">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21.07.1997 N 116-ФЗ</w:t>
            <w:br/>
            <w:t>(ред. от 04.11.2022)</w:t>
            <w:br/>
            <w:t>"О промышленной безопасности опасных производственных объе...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8A8ED704DCE2438B9A68A9CAB74938A039FCFB9A64F3573E4851F1FBD8F029F7CE9F1751069ADE739EFD5C7927FD8264B02BD76BEFCEA476u7I" TargetMode = "External"/>
	<Relationship Id="rId8" Type="http://schemas.openxmlformats.org/officeDocument/2006/relationships/hyperlink" Target="consultantplus://offline/ref=528A8ED704DCE2438B9A68A9CAB74938A131FDF9996CF3573E4851F1FBD8F029F7CE9F17510699DD769EFD5C7927FD8264B02BD76BEFCEA476u7I" TargetMode = "External"/>
	<Relationship Id="rId9" Type="http://schemas.openxmlformats.org/officeDocument/2006/relationships/hyperlink" Target="consultantplus://offline/ref=528A8ED704DCE2438B9A68A9CAB74938A039FCFB9962F3573E4851F1FBD8F029F7CE9F1751029ADE759EFD5C7927FD8264B02BD76BEFCEA476u7I" TargetMode = "External"/>
	<Relationship Id="rId10" Type="http://schemas.openxmlformats.org/officeDocument/2006/relationships/hyperlink" Target="consultantplus://offline/ref=528A8ED704DCE2438B9A68A9CAB74938A535F0FD996FAE5D36115DF3FCD7AF3EF087931651079DDC7FC1F849687FF08078AF28CB77EDCC7Au4I" TargetMode = "External"/>
	<Relationship Id="rId11" Type="http://schemas.openxmlformats.org/officeDocument/2006/relationships/hyperlink" Target="consultantplus://offline/ref=528A8ED704DCE2438B9A68A9CAB74938AB32F6F79F6FAE5D36115DF3FCD7AF3EF087931651059ADF7FC1F849687FF08078AF28CB77EDCC7Au4I" TargetMode = "External"/>
	<Relationship Id="rId12" Type="http://schemas.openxmlformats.org/officeDocument/2006/relationships/hyperlink" Target="consultantplus://offline/ref=528A8ED704DCE2438B9A68A9CAB74938A031F4F69F63F3573E4851F1FBD8F029F7CE9F1751069AD3779EFD5C7927FD8264B02BD76BEFCEA476u7I" TargetMode = "External"/>
	<Relationship Id="rId13" Type="http://schemas.openxmlformats.org/officeDocument/2006/relationships/hyperlink" Target="consultantplus://offline/ref=528A8ED704DCE2438B9A68A9CAB74938AB32F7FF9C6FAE5D36115DF3FCD7AF3EF087931651069DDD7FC1F849687FF08078AF28CB77EDCC7Au4I" TargetMode = "External"/>
	<Relationship Id="rId14" Type="http://schemas.openxmlformats.org/officeDocument/2006/relationships/hyperlink" Target="consultantplus://offline/ref=528A8ED704DCE2438B9A68A9CAB74938A133F5F89460F3573E4851F1FBD8F029F7CE9F1751069ED8759EFD5C7927FD8264B02BD76BEFCEA476u7I" TargetMode = "External"/>
	<Relationship Id="rId15" Type="http://schemas.openxmlformats.org/officeDocument/2006/relationships/hyperlink" Target="consultantplus://offline/ref=528A8ED704DCE2438B9A68A9CAB74938A231F6F79E66F3573E4851F1FBD8F029F7CE9F1751069BDF779EFD5C7927FD8264B02BD76BEFCEA476u7I" TargetMode = "External"/>
	<Relationship Id="rId16" Type="http://schemas.openxmlformats.org/officeDocument/2006/relationships/hyperlink" Target="consultantplus://offline/ref=528A8ED704DCE2438B9A68A9CAB74938A237FDF69F6CF3573E4851F1FBD8F029F7CE9F1751069BDB709EFD5C7927FD8264B02BD76BEFCEA476u7I" TargetMode = "External"/>
	<Relationship Id="rId17" Type="http://schemas.openxmlformats.org/officeDocument/2006/relationships/hyperlink" Target="consultantplus://offline/ref=528A8ED704DCE2438B9A68A9CAB74938A131F5F8946CF3573E4851F1FBD8F029F7CE9F1751069BD2729EFD5C7927FD8264B02BD76BEFCEA476u7I" TargetMode = "External"/>
	<Relationship Id="rId18" Type="http://schemas.openxmlformats.org/officeDocument/2006/relationships/hyperlink" Target="consultantplus://offline/ref=528A8ED704DCE2438B9A68A9CAB74938A039FDF69D64F3573E4851F1FBD8F029F7CE9F1751069AD8729EFD5C7927FD8264B02BD76BEFCEA476u7I" TargetMode = "External"/>
	<Relationship Id="rId19" Type="http://schemas.openxmlformats.org/officeDocument/2006/relationships/hyperlink" Target="consultantplus://offline/ref=528A8ED704DCE2438B9A68A9CAB74938A039F3FC9C6CF3573E4851F1FBD8F029F7CE9F1751069FD2729EFD5C7927FD8264B02BD76BEFCEA476u7I" TargetMode = "External"/>
	<Relationship Id="rId20" Type="http://schemas.openxmlformats.org/officeDocument/2006/relationships/hyperlink" Target="consultantplus://offline/ref=528A8ED704DCE2438B9A68A9CAB74938A230F2F79460F3573E4851F1FBD8F029F7CE9F1751069BDC769EFD5C7927FD8264B02BD76BEFCEA476u7I" TargetMode = "External"/>
	<Relationship Id="rId21" Type="http://schemas.openxmlformats.org/officeDocument/2006/relationships/hyperlink" Target="consultantplus://offline/ref=528A8ED704DCE2438B9A68A9CAB74938A133F6FE9A65F3573E4851F1FBD8F029F7CE9F1751069AD8749EFD5C7927FD8264B02BD76BEFCEA476u7I" TargetMode = "External"/>
	<Relationship Id="rId22" Type="http://schemas.openxmlformats.org/officeDocument/2006/relationships/hyperlink" Target="consultantplus://offline/ref=528A8ED704DCE2438B9A68A9CAB74938A236F7FD9462F3573E4851F1FBD8F029F7CE9F17510699DC719EFD5C7927FD8264B02BD76BEFCEA476u7I" TargetMode = "External"/>
	<Relationship Id="rId23" Type="http://schemas.openxmlformats.org/officeDocument/2006/relationships/hyperlink" Target="consultantplus://offline/ref=528A8ED704DCE2438B9A68A9CAB74938A138FCF89465F3573E4851F1FBD8F029F7CE9F1751069ADA709EFD5C7927FD8264B02BD76BEFCEA476u7I" TargetMode = "External"/>
	<Relationship Id="rId24" Type="http://schemas.openxmlformats.org/officeDocument/2006/relationships/hyperlink" Target="consultantplus://offline/ref=528A8ED704DCE2438B9A68A9CAB74938A039F3FF9B66F3573E4851F1FBD8F029F7CE9F1751069BD2779EFD5C7927FD8264B02BD76BEFCEA476u7I" TargetMode = "External"/>
	<Relationship Id="rId25" Type="http://schemas.openxmlformats.org/officeDocument/2006/relationships/hyperlink" Target="consultantplus://offline/ref=528A8ED704DCE2438B9A68A9CAB74938A235F6F79C63F3573E4851F1FBD8F029F7CE9F1751069BDE709EFD5C7927FD8264B02BD76BEFCEA476u7I" TargetMode = "External"/>
	<Relationship Id="rId26" Type="http://schemas.openxmlformats.org/officeDocument/2006/relationships/hyperlink" Target="consultantplus://offline/ref=528A8ED704DCE2438B9A68A9CAB74938A235FCFA9562F3573E4851F1FBD8F029F7CE9F1751069BDB7C9EFD5C7927FD8264B02BD76BEFCEA476u7I" TargetMode = "External"/>
	<Relationship Id="rId27" Type="http://schemas.openxmlformats.org/officeDocument/2006/relationships/hyperlink" Target="consultantplus://offline/ref=528A8ED704DCE2438B9A68A9CAB74938A131FDF69B67F3573E4851F1FBD8F029F7CE9F1751069BDB7C9EFD5C7927FD8264B02BD76BEFCEA476u7I" TargetMode = "External"/>
	<Relationship Id="rId28" Type="http://schemas.openxmlformats.org/officeDocument/2006/relationships/hyperlink" Target="consultantplus://offline/ref=528A8ED704DCE2438B9A68A9CAB74938A731F0FA9863F3573E4851F1FBD8F029F7CE9F1751069ADB709EFD5C7927FD8264B02BD76BEFCEA476u7I" TargetMode = "External"/>
	<Relationship Id="rId29" Type="http://schemas.openxmlformats.org/officeDocument/2006/relationships/hyperlink" Target="consultantplus://offline/ref=528A8ED704DCE2438B9A68A9CAB74938A238FCF6996CF3573E4851F1FBD8F029F7CE9F1751069BDA7D9EFD5C7927FD8264B02BD76BEFCEA476u7I" TargetMode = "External"/>
	<Relationship Id="rId30" Type="http://schemas.openxmlformats.org/officeDocument/2006/relationships/hyperlink" Target="consultantplus://offline/ref=528A8ED704DCE2438B9A68A9CAB74938A131F4FB9B63F3573E4851F1FBD8F029F7CE9F1751069BDB779EFD5C7927FD8264B02BD76BEFCEA476u7I" TargetMode = "External"/>
	<Relationship Id="rId31" Type="http://schemas.openxmlformats.org/officeDocument/2006/relationships/hyperlink" Target="consultantplus://offline/ref=528A8ED704DCE2438B9A68A9CAB74938A130F7FF996DF3573E4851F1FBD8F029F7CE9F1751069BDA7D9EFD5C7927FD8264B02BD76BEFCEA476u7I" TargetMode = "External"/>
	<Relationship Id="rId32" Type="http://schemas.openxmlformats.org/officeDocument/2006/relationships/hyperlink" Target="consultantplus://offline/ref=528A8ED704DCE2438B9A68A9CAB74938A130F7F8956CF3573E4851F1FBD8F029F7CE9F1751069BDA7D9EFD5C7927FD8264B02BD76BEFCEA476u7I" TargetMode = "External"/>
	<Relationship Id="rId33" Type="http://schemas.openxmlformats.org/officeDocument/2006/relationships/hyperlink" Target="consultantplus://offline/ref=528A8ED704DCE2438B9A68A9CAB74938A031F7FA9466F3573E4851F1FBD8F029F7CE9F1751069BDA7D9EFD5C7927FD8264B02BD76BEFCEA476u7I" TargetMode = "External"/>
	<Relationship Id="rId34" Type="http://schemas.openxmlformats.org/officeDocument/2006/relationships/hyperlink" Target="consultantplus://offline/ref=528A8ED704DCE2438B9A68A9CAB74938A036F4FE9563F3573E4851F1FBD8F029F7CE9F1751069ADF739EFD5C7927FD8264B02BD76BEFCEA476u7I" TargetMode = "External"/>
	<Relationship Id="rId35" Type="http://schemas.openxmlformats.org/officeDocument/2006/relationships/hyperlink" Target="consultantplus://offline/ref=597B01337A5985C5EA022F456DFB1DF914E96E8E0907CE65A3B1B4895E1F556B81CA697BB5CCA56CB6596D85F5D91BCE1C8A23B8B3781CFEACvDI" TargetMode = "External"/>
	<Relationship Id="rId36" Type="http://schemas.openxmlformats.org/officeDocument/2006/relationships/hyperlink" Target="consultantplus://offline/ref=597B01337A5985C5EA022F456DFB1DF913E268820E0BCE65A3B1B4895E1F556B81CA697BB5CCA36BB0596D85F5D91BCE1C8A23B8B3781CFEACvDI" TargetMode = "External"/>
	<Relationship Id="rId37" Type="http://schemas.openxmlformats.org/officeDocument/2006/relationships/hyperlink" Target="consultantplus://offline/ref=597B01337A5985C5EA022F456DFB1DF916E16A8E0B0CCE65A3B1B4895E1F556B81CA697BB5CCA36CB4596D85F5D91BCE1C8A23B8B3781CFEACvDI" TargetMode = "External"/>
	<Relationship Id="rId38" Type="http://schemas.openxmlformats.org/officeDocument/2006/relationships/hyperlink" Target="consultantplus://offline/ref=597B01337A5985C5EA022F456DFB1DF916E56A8E0909CE65A3B1B4895E1F556B81CA697BB5CCA368B1596D85F5D91BCE1C8A23B8B3781CFEACvDI" TargetMode = "External"/>
	<Relationship Id="rId39" Type="http://schemas.openxmlformats.org/officeDocument/2006/relationships/hyperlink" Target="consultantplus://offline/ref=597B01337A5985C5EA022F456DFB1DF916E56A8E0909CE65A3B1B4895E1F556B81CA697BB5CCA368B2596D85F5D91BCE1C8A23B8B3781CFEACvDI" TargetMode = "External"/>
	<Relationship Id="rId40" Type="http://schemas.openxmlformats.org/officeDocument/2006/relationships/hyperlink" Target="consultantplus://offline/ref=597B01337A5985C5EA022F456DFB1DF916E56A8E0909CE65A3B1B4895E1F556B81CA697BB5CCA368B4596D85F5D91BCE1C8A23B8B3781CFEACvDI" TargetMode = "External"/>
	<Relationship Id="rId41" Type="http://schemas.openxmlformats.org/officeDocument/2006/relationships/hyperlink" Target="consultantplus://offline/ref=597B01337A5985C5EA022F456DFB1DF916E56A8E0909CE65A3B1B4895E1F556B81CA697BB5CCA368B5596D85F5D91BCE1C8A23B8B3781CFEACvDI" TargetMode = "External"/>
	<Relationship Id="rId42" Type="http://schemas.openxmlformats.org/officeDocument/2006/relationships/hyperlink" Target="consultantplus://offline/ref=597B01337A5985C5EA022F456DFB1DF915E36A870F0FCE65A3B1B4895E1F556B81CA697BB5CCA26BB3596D85F5D91BCE1C8A23B8B3781CFEACvDI" TargetMode = "External"/>
	<Relationship Id="rId43" Type="http://schemas.openxmlformats.org/officeDocument/2006/relationships/hyperlink" Target="consultantplus://offline/ref=597B01337A5985C5EA022F456DFB1DF916E56A8E0909CE65A3B1B4895E1F556B81CA697BB5CCA368B7596D85F5D91BCE1C8A23B8B3781CFEACvDI" TargetMode = "External"/>
	<Relationship Id="rId44" Type="http://schemas.openxmlformats.org/officeDocument/2006/relationships/hyperlink" Target="consultantplus://offline/ref=597B01337A5985C5EA022F456DFB1DF916E56A8E0909CE65A3B1B4895E1F556B81CA697BB5CCA368B9596D85F5D91BCE1C8A23B8B3781CFEACvDI" TargetMode = "External"/>
	<Relationship Id="rId45" Type="http://schemas.openxmlformats.org/officeDocument/2006/relationships/hyperlink" Target="consultantplus://offline/ref=597B01337A5985C5EA022F456DFB1DF916E56A8E0909CE65A3B1B4895E1F556B81CA697BB5CCA36BB0596D85F5D91BCE1C8A23B8B3781CFEACvDI" TargetMode = "External"/>
	<Relationship Id="rId46" Type="http://schemas.openxmlformats.org/officeDocument/2006/relationships/hyperlink" Target="consultantplus://offline/ref=597B01337A5985C5EA022F456DFB1DF916E56A8E0909CE65A3B1B4895E1F556B81CA697BB5CCA36BB1596D85F5D91BCE1C8A23B8B3781CFEACvDI" TargetMode = "External"/>
	<Relationship Id="rId47" Type="http://schemas.openxmlformats.org/officeDocument/2006/relationships/hyperlink" Target="consultantplus://offline/ref=597B01337A5985C5EA022F456DFB1DF916E560830008CE65A3B1B4895E1F556B81CA697BB5CCA368B9596D85F5D91BCE1C8A23B8B3781CFEACvDI" TargetMode = "External"/>
	<Relationship Id="rId48" Type="http://schemas.openxmlformats.org/officeDocument/2006/relationships/hyperlink" Target="consultantplus://offline/ref=597B01337A5985C5EA022F456DFB1DF916E76C820807CE65A3B1B4895E1F556B81CA697BB5CCA369B5596D85F5D91BCE1C8A23B8B3781CFEACvDI" TargetMode = "External"/>
	<Relationship Id="rId49" Type="http://schemas.openxmlformats.org/officeDocument/2006/relationships/hyperlink" Target="consultantplus://offline/ref=597B01337A5985C5EA022F456DFB1DF916E560830008CE65A3B1B4895E1F556B81CA697BB5CCA36BB1596D85F5D91BCE1C8A23B8B3781CFEACvDI" TargetMode = "External"/>
	<Relationship Id="rId50" Type="http://schemas.openxmlformats.org/officeDocument/2006/relationships/hyperlink" Target="consultantplus://offline/ref=597B01337A5985C5EA022F456DFB1DF915E1618F0E0DCE65A3B1B4895E1F556B81CA697BB5CCA368B8596D85F5D91BCE1C8A23B8B3781CFEACvDI" TargetMode = "External"/>
	<Relationship Id="rId51" Type="http://schemas.openxmlformats.org/officeDocument/2006/relationships/hyperlink" Target="consultantplus://offline/ref=597B01337A5985C5EA022F456DFB1DF915E86A86010ACE65A3B1B4895E1F556B81CA697BB5CCA368B5596D85F5D91BCE1C8A23B8B3781CFEACvDI" TargetMode = "External"/>
	<Relationship Id="rId52" Type="http://schemas.openxmlformats.org/officeDocument/2006/relationships/hyperlink" Target="consultantplus://offline/ref=597B01337A5985C5EA022F456DFB1DF916E7618F0A06CE65A3B1B4895E1F556B81CA697BB5CCA368B6596D85F5D91BCE1C8A23B8B3781CFEACvDI" TargetMode = "External"/>
	<Relationship Id="rId53" Type="http://schemas.openxmlformats.org/officeDocument/2006/relationships/hyperlink" Target="consultantplus://offline/ref=597B01337A5985C5EA022F456DFB1DF916E56A8E0909CE65A3B1B4895E1F556B81CA697BB5CCA36BB3596D85F5D91BCE1C8A23B8B3781CFEACvDI" TargetMode = "External"/>
	<Relationship Id="rId54" Type="http://schemas.openxmlformats.org/officeDocument/2006/relationships/hyperlink" Target="consultantplus://offline/ref=597B01337A5985C5EA022F456DFB1DF916E56A8E0909CE65A3B1B4895E1F556B81CA697BB5CCA36BB4596D85F5D91BCE1C8A23B8B3781CFEACvDI" TargetMode = "External"/>
	<Relationship Id="rId55" Type="http://schemas.openxmlformats.org/officeDocument/2006/relationships/hyperlink" Target="consultantplus://offline/ref=597B01337A5985C5EA022F456DFB1DF916E56A8E0909CE65A3B1B4895E1F556B81CA697BB5CCA36AB0596D85F5D91BCE1C8A23B8B3781CFEACvDI" TargetMode = "External"/>
	<Relationship Id="rId56" Type="http://schemas.openxmlformats.org/officeDocument/2006/relationships/hyperlink" Target="consultantplus://offline/ref=597B01337A5985C5EA022F456DFB1DF916E46C810B09CE65A3B1B4895E1F556B81CA697BB5CCA369B8596D85F5D91BCE1C8A23B8B3781CFEACvDI" TargetMode = "External"/>
	<Relationship Id="rId57" Type="http://schemas.openxmlformats.org/officeDocument/2006/relationships/hyperlink" Target="consultantplus://offline/ref=597B01337A5985C5EA022F456DFB1DF916E56A8E0909CE65A3B1B4895E1F556B81CA697BB5CCA36AB2596D85F5D91BCE1C8A23B8B3781CFEACvDI" TargetMode = "External"/>
	<Relationship Id="rId58" Type="http://schemas.openxmlformats.org/officeDocument/2006/relationships/hyperlink" Target="consultantplus://offline/ref=597B01337A5985C5EA022F456DFB1DF916E76C820807CE65A3B1B4895E1F556B81CA697BB5CCA369B5596D85F5D91BCE1C8A23B8B3781CFEACvDI" TargetMode = "External"/>
	<Relationship Id="rId59" Type="http://schemas.openxmlformats.org/officeDocument/2006/relationships/hyperlink" Target="consultantplus://offline/ref=597B01337A5985C5EA022F456DFB1DF915E36A870F0FCE65A3B1B4895E1F556B81CA697BB5CCA26BB6596D85F5D91BCE1C8A23B8B3781CFEACvDI" TargetMode = "External"/>
	<Relationship Id="rId60" Type="http://schemas.openxmlformats.org/officeDocument/2006/relationships/hyperlink" Target="consultantplus://offline/ref=597B01337A5985C5EA022F456DFB1DF914E1688F0A09CE65A3B1B4895E1F556B81CA697BB5CCA260B4596D85F5D91BCE1C8A23B8B3781CFEACvDI" TargetMode = "External"/>
	<Relationship Id="rId61" Type="http://schemas.openxmlformats.org/officeDocument/2006/relationships/hyperlink" Target="consultantplus://offline/ref=597B01337A5985C5EA022F456DFB1DF915E36A870F0FCE65A3B1B4895E1F556B81CA697BB5CCA26BB7596D85F5D91BCE1C8A23B8B3781CFEACvDI" TargetMode = "External"/>
	<Relationship Id="rId62" Type="http://schemas.openxmlformats.org/officeDocument/2006/relationships/hyperlink" Target="consultantplus://offline/ref=597B01337A5985C5EA022F456DFB1DF916E76C820807CE65A3B1B4895E1F556B81CA697BB5CCA26DB2596D85F5D91BCE1C8A23B8B3781CFEACvDI" TargetMode = "External"/>
	<Relationship Id="rId63" Type="http://schemas.openxmlformats.org/officeDocument/2006/relationships/hyperlink" Target="consultantplus://offline/ref=597B01337A5985C5EA022F456DFB1DF913E368820A0DCE65A3B1B4895E1F556B93CA3177B5CEBD68B24C3BD4B3A8vEI" TargetMode = "External"/>
	<Relationship Id="rId64" Type="http://schemas.openxmlformats.org/officeDocument/2006/relationships/hyperlink" Target="consultantplus://offline/ref=597B01337A5985C5EA022F456DFB1DF915E86081010FCE65A3B1B4895E1F556B81CA697BB5CCA269B4596D85F5D91BCE1C8A23B8B3781CFEACvDI" TargetMode = "External"/>
	<Relationship Id="rId65" Type="http://schemas.openxmlformats.org/officeDocument/2006/relationships/hyperlink" Target="consultantplus://offline/ref=597B01337A5985C5EA022F456DFB1DF916E56A8E0909CE65A3B1B4895E1F556B81CA697BB5CCA160B1596D85F5D91BCE1C8A23B8B3781CFEACvDI" TargetMode = "External"/>
	<Relationship Id="rId66" Type="http://schemas.openxmlformats.org/officeDocument/2006/relationships/hyperlink" Target="consultantplus://offline/ref=597B01337A5985C5EA022F456DFB1DF915E36A870F0FCE65A3B1B4895E1F556B81CA697BB5CCA768B4596D85F5D91BCE1C8A23B8B3781CFEACvDI" TargetMode = "External"/>
	<Relationship Id="rId67" Type="http://schemas.openxmlformats.org/officeDocument/2006/relationships/hyperlink" Target="consultantplus://offline/ref=597B01337A5985C5EA022F456DFB1DF915E06B810006CE65A3B1B4895E1F556B81CA697BB5CCA369B9596D85F5D91BCE1C8A23B8B3781CFEACvDI" TargetMode = "External"/>
	<Relationship Id="rId68" Type="http://schemas.openxmlformats.org/officeDocument/2006/relationships/hyperlink" Target="consultantplus://offline/ref=597B01337A5985C5EA022F456DFB1DF916E56A8E0909CE65A3B1B4895E1F556B81CA697BB5CCA36AB4596D85F5D91BCE1C8A23B8B3781CFEACvDI" TargetMode = "External"/>
	<Relationship Id="rId69" Type="http://schemas.openxmlformats.org/officeDocument/2006/relationships/hyperlink" Target="consultantplus://offline/ref=597B01337A5985C5EA022F456DFB1DF916E76C820807CE65A3B1B4895E1F556B81CA697BB5CCAA68B4596D85F5D91BCE1C8A23B8B3781CFEACvDI" TargetMode = "External"/>
	<Relationship Id="rId70" Type="http://schemas.openxmlformats.org/officeDocument/2006/relationships/hyperlink" Target="consultantplus://offline/ref=597B01337A5985C5EA022F456DFB1DF915E168820E09CE65A3B1B4895E1F556B81CA697BB5CCA368B4596D85F5D91BCE1C8A23B8B3781CFEACvDI" TargetMode = "External"/>
	<Relationship Id="rId71" Type="http://schemas.openxmlformats.org/officeDocument/2006/relationships/hyperlink" Target="consultantplus://offline/ref=597B01337A5985C5EA022F456DFB1DF914E86E8E0D06CE65A3B1B4895E1F556B81CA697BB5CCA369B9596D85F5D91BCE1C8A23B8B3781CFEACvDI" TargetMode = "External"/>
	<Relationship Id="rId72" Type="http://schemas.openxmlformats.org/officeDocument/2006/relationships/hyperlink" Target="consultantplus://offline/ref=597B01337A5985C5EA022F456DFB1DF916E76C820807CE65A3B1B4895E1F556B81CA697BB5CCA369B5596D85F5D91BCE1C8A23B8B3781CFEACvDI" TargetMode = "External"/>
	<Relationship Id="rId73" Type="http://schemas.openxmlformats.org/officeDocument/2006/relationships/hyperlink" Target="consultantplus://offline/ref=597B01337A5985C5EA022F456DFB1DF915E36A870F0FCE65A3B1B4895E1F556B81CA697BB5CCA26BB9596D85F5D91BCE1C8A23B8B3781CFEACvDI" TargetMode = "External"/>
	<Relationship Id="rId74" Type="http://schemas.openxmlformats.org/officeDocument/2006/relationships/hyperlink" Target="consultantplus://offline/ref=597B01337A5985C5EA022F456DFB1DF915E96F8202589967F2E4BA8C564F0F7B97836478ABCDA177B2523BADv6I" TargetMode = "External"/>
	<Relationship Id="rId75" Type="http://schemas.openxmlformats.org/officeDocument/2006/relationships/hyperlink" Target="consultantplus://offline/ref=597B01337A5985C5EA022F456DFB1DF913E36D8F0909CE65A3B1B4895E1F556B81CA697BB5CCAB68B7596D85F5D91BCE1C8A23B8B3781CFEACvDI" TargetMode = "External"/>
	<Relationship Id="rId76" Type="http://schemas.openxmlformats.org/officeDocument/2006/relationships/hyperlink" Target="consultantplus://offline/ref=597B01337A5985C5EA022F456DFB1DF914E668870009CE65A3B1B4895E1F556B81CA697BB5CCA26CB7596D85F5D91BCE1C8A23B8B3781CFEACvDI" TargetMode = "External"/>
	<Relationship Id="rId77" Type="http://schemas.openxmlformats.org/officeDocument/2006/relationships/hyperlink" Target="consultantplus://offline/ref=597B01337A5985C5EA022F456DFB1DF916E560830008CE65A3B1B4895E1F556B81CA697BB5CCA36BB2596D85F5D91BCE1C8A23B8B3781CFEACvDI" TargetMode = "External"/>
	<Relationship Id="rId78" Type="http://schemas.openxmlformats.org/officeDocument/2006/relationships/hyperlink" Target="consultantplus://offline/ref=597B01337A5985C5EA022F456DFB1DF914E16E860906CE65A3B1B4895E1F556B81CA697BB5CCA369B9596D85F5D91BCE1C8A23B8B3781CFEACvDI" TargetMode = "External"/>
	<Relationship Id="rId79" Type="http://schemas.openxmlformats.org/officeDocument/2006/relationships/hyperlink" Target="consultantplus://offline/ref=597B01337A5985C5EA022F456DFB1DF913E36F830809CE65A3B1B4895E1F556B93CA3177B5CEBD68B24C3BD4B3A8vEI" TargetMode = "External"/>
	<Relationship Id="rId80" Type="http://schemas.openxmlformats.org/officeDocument/2006/relationships/hyperlink" Target="consultantplus://offline/ref=597B01337A5985C5EA022F456DFB1DF914E96E8E0907CE65A3B1B4895E1F556B81CA697BB5CCA56CB7596D85F5D91BCE1C8A23B8B3781CFEACvDI" TargetMode = "External"/>
	<Relationship Id="rId81" Type="http://schemas.openxmlformats.org/officeDocument/2006/relationships/hyperlink" Target="consultantplus://offline/ref=597B01337A5985C5EA022F456DFB1DF916E56A8E0909CE65A3B1B4895E1F556B81CA697BB5CCA36AB8596D85F5D91BCE1C8A23B8B3781CFEACvDI" TargetMode = "External"/>
	<Relationship Id="rId82" Type="http://schemas.openxmlformats.org/officeDocument/2006/relationships/hyperlink" Target="consultantplus://offline/ref=597B01337A5985C5EA022F456DFB1DF914E960820C08CE65A3B1B4895E1F556B81CA697BB5C8A26DB2596D85F5D91BCE1C8A23B8B3781CFEACvDI" TargetMode = "External"/>
	<Relationship Id="rId83" Type="http://schemas.openxmlformats.org/officeDocument/2006/relationships/hyperlink" Target="consultantplus://offline/ref=597B01337A5985C5EA022F456DFB1DF913E16A8E0A0FCE65A3B1B4895E1F556B81CA697BB5CCA16FB6596D85F5D91BCE1C8A23B8B3781CFEACvDI" TargetMode = "External"/>
	<Relationship Id="rId84" Type="http://schemas.openxmlformats.org/officeDocument/2006/relationships/hyperlink" Target="consultantplus://offline/ref=597B01337A5985C5EA022F456DFB1DF914E96E8E0907CE65A3B1B4895E1F556B81CA697BB5CCA56FB0596D85F5D91BCE1C8A23B8B3781CFEACvDI" TargetMode = "External"/>
	<Relationship Id="rId85" Type="http://schemas.openxmlformats.org/officeDocument/2006/relationships/hyperlink" Target="consultantplus://offline/ref=597B01337A5985C5EA022F456DFB1DF914E96E8E0907CE65A3B1B4895E1F556B81CA697BB5CCA56FB5596D85F5D91BCE1C8A23B8B3781CFEACvDI" TargetMode = "External"/>
	<Relationship Id="rId86" Type="http://schemas.openxmlformats.org/officeDocument/2006/relationships/hyperlink" Target="consultantplus://offline/ref=597B01337A5985C5EA022F456DFB1DF913E16C830D09CE65A3B1B4895E1F556B81CA697BB5CCA16DB8596D85F5D91BCE1C8A23B8B3781CFEACvDI" TargetMode = "External"/>
	<Relationship Id="rId87" Type="http://schemas.openxmlformats.org/officeDocument/2006/relationships/hyperlink" Target="consultantplus://offline/ref=597B01337A5985C5EA022F456DFB1DF913E16C830A07CE65A3B1B4895E1F556B81CA697EB6CCA83DE1166CD9B18E08CF1C8A20BAAFA7v8I" TargetMode = "External"/>
	<Relationship Id="rId88" Type="http://schemas.openxmlformats.org/officeDocument/2006/relationships/hyperlink" Target="consultantplus://offline/ref=597B01337A5985C5EA022F456DFB1DF913E16C830D09CE65A3B1B4895E1F556B81CA697BB5CCA268B4596D85F5D91BCE1C8A23B8B3781CFEACvDI" TargetMode = "External"/>
	<Relationship Id="rId89" Type="http://schemas.openxmlformats.org/officeDocument/2006/relationships/hyperlink" Target="consultantplus://offline/ref=597B01337A5985C5EA022F456DFB1DF913E36F84090ECE65A3B1B4895E1F556B81CA697BB5CCA16AB7596D85F5D91BCE1C8A23B8B3781CFEACvDI" TargetMode = "External"/>
	<Relationship Id="rId90" Type="http://schemas.openxmlformats.org/officeDocument/2006/relationships/hyperlink" Target="consultantplus://offline/ref=597B01337A5985C5EA022F456DFB1DF915E161800C06CE65A3B1B4895E1F556B81CA697BB5CCA16EB3596D85F5D91BCE1C8A23B8B3781CFEACvDI" TargetMode = "External"/>
	<Relationship Id="rId91" Type="http://schemas.openxmlformats.org/officeDocument/2006/relationships/hyperlink" Target="consultantplus://offline/ref=597B01337A5985C5EA022F456DFB1DF91FE26A8E0A05936FABE8B88B59100A7C8683657AB5CFA26EBB066890E48116CC009520A4AF7A1EAFvEI" TargetMode = "External"/>
	<Relationship Id="rId92" Type="http://schemas.openxmlformats.org/officeDocument/2006/relationships/hyperlink" Target="consultantplus://offline/ref=597B01337A5985C5EA022F456DFB1DF916E06E8E010ACE65A3B1B4895E1F556B81CA697BB5CCA36FB3596D85F5D91BCE1C8A23B8B3781CFEACvDI" TargetMode = "External"/>
	<Relationship Id="rId93" Type="http://schemas.openxmlformats.org/officeDocument/2006/relationships/hyperlink" Target="consultantplus://offline/ref=597B01337A5985C5EA022F456DFB1DF914E16B83010CCE65A3B1B4895E1F556B81CA697BB5CCA368B0596D85F5D91BCE1C8A23B8B3781CFEACvDI" TargetMode = "External"/>
	<Relationship Id="rId94" Type="http://schemas.openxmlformats.org/officeDocument/2006/relationships/hyperlink" Target="consultantplus://offline/ref=597B01337A5985C5EA022F456DFB1DF913E06A8F0F0ACE65A3B1B4895E1F556B93CA3177B5CEBD68B24C3BD4B3A8vEI" TargetMode = "External"/>
	<Relationship Id="rId95" Type="http://schemas.openxmlformats.org/officeDocument/2006/relationships/hyperlink" Target="consultantplus://offline/ref=597B01337A5985C5EA022F456DFB1DF914E9618F080ECE65A3B1B4895E1F556B81CA697BB5CCA26BB6596D85F5D91BCE1C8A23B8B3781CFEACvDI" TargetMode = "External"/>
	<Relationship Id="rId96" Type="http://schemas.openxmlformats.org/officeDocument/2006/relationships/hyperlink" Target="consultantplus://offline/ref=597B01337A5985C5EA022F456DFB1DF913E36F84090ECE65A3B1B4895E1F556B81CA697BB5CCA16AB7596D85F5D91BCE1C8A23B8B3781CFEACvDI" TargetMode = "External"/>
	<Relationship Id="rId97" Type="http://schemas.openxmlformats.org/officeDocument/2006/relationships/hyperlink" Target="consultantplus://offline/ref=597B01337A5985C5EA022F456DFB1DF916E56A8E0909CE65A3B1B4895E1F556B81CA697BB5CCA36DB4596D85F5D91BCE1C8A23B8B3781CFEACvDI" TargetMode = "External"/>
	<Relationship Id="rId98" Type="http://schemas.openxmlformats.org/officeDocument/2006/relationships/hyperlink" Target="consultantplus://offline/ref=597B01337A5985C5EA022F456DFB1DF916E76C820807CE65A3B1B4895E1F556B81CA697BB5CCA369B5596D85F5D91BCE1C8A23B8B3781CFEACvDI" TargetMode = "External"/>
	<Relationship Id="rId99" Type="http://schemas.openxmlformats.org/officeDocument/2006/relationships/hyperlink" Target="consultantplus://offline/ref=597B01337A5985C5EA022F456DFB1DF91FE26A8E0A05936FABE8B88B59100A7C8683657AB5CFA169BB066890E48116CC009520A4AF7A1EAFvEI" TargetMode = "External"/>
	<Relationship Id="rId100" Type="http://schemas.openxmlformats.org/officeDocument/2006/relationships/hyperlink" Target="consultantplus://offline/ref=597B01337A5985C5EA022F456DFB1DF916E06E8E010ACE65A3B1B4895E1F556B81CA697BB5CCA36FB5596D85F5D91BCE1C8A23B8B3781CFEACvDI" TargetMode = "External"/>
	<Relationship Id="rId101" Type="http://schemas.openxmlformats.org/officeDocument/2006/relationships/hyperlink" Target="consultantplus://offline/ref=597B01337A5985C5EA022F456DFB1DF916E06E8E010ACE65A3B1B4895E1F556B81CA697BB5CCA36FB6596D85F5D91BCE1C8A23B8B3781CFEACvDI" TargetMode = "External"/>
	<Relationship Id="rId102" Type="http://schemas.openxmlformats.org/officeDocument/2006/relationships/hyperlink" Target="consultantplus://offline/ref=597B01337A5985C5EA022F456DFB1DF916E56A8E0909CE65A3B1B4895E1F556B81CA697BB5CCA36CB4596D85F5D91BCE1C8A23B8B3781CFEACvDI" TargetMode = "External"/>
	<Relationship Id="rId103" Type="http://schemas.openxmlformats.org/officeDocument/2006/relationships/hyperlink" Target="consultantplus://offline/ref=597B01337A5985C5EA022F456DFB1DF916E560830008CE65A3B1B4895E1F556B81CA697BB5CCA36BB3596D85F5D91BCE1C8A23B8B3781CFEACvDI" TargetMode = "External"/>
	<Relationship Id="rId104" Type="http://schemas.openxmlformats.org/officeDocument/2006/relationships/hyperlink" Target="consultantplus://offline/ref=597B01337A5985C5EA022F456DFB1DF916E06E8E010ACE65A3B1B4895E1F556B81CA697BB5CCA36FB8596D85F5D91BCE1C8A23B8B3781CFEACvDI" TargetMode = "External"/>
	<Relationship Id="rId105" Type="http://schemas.openxmlformats.org/officeDocument/2006/relationships/hyperlink" Target="consultantplus://offline/ref=597B01337A5985C5EA022F456DFB1DF916E66B840108CE65A3B1B4895E1F556B81CA697BB5CCA16FB6596D85F5D91BCE1C8A23B8B3781CFEACvDI" TargetMode = "External"/>
	<Relationship Id="rId106" Type="http://schemas.openxmlformats.org/officeDocument/2006/relationships/hyperlink" Target="consultantplus://offline/ref=597B01337A5985C5EA022F456DFB1DF916E56A8E0909CE65A3B1B4895E1F556B81CA697BB5CCA36CB5596D85F5D91BCE1C8A23B8B3781CFEACvDI" TargetMode = "External"/>
	<Relationship Id="rId107" Type="http://schemas.openxmlformats.org/officeDocument/2006/relationships/hyperlink" Target="consultantplus://offline/ref=597B01337A5985C5EA022F456DFB1DF916E86F86090CCE65A3B1B4895E1F556B81CA697BB5CCA368B0596D85F5D91BCE1C8A23B8B3781CFEACvDI" TargetMode = "External"/>
	<Relationship Id="rId108" Type="http://schemas.openxmlformats.org/officeDocument/2006/relationships/hyperlink" Target="consultantplus://offline/ref=597B01337A5985C5EA022F456DFB1DF91FE26A8E0A05936FABE8B88B59100A7C8683657AB5CFA16ABB066890E48116CC009520A4AF7A1EAFvEI" TargetMode = "External"/>
	<Relationship Id="rId109" Type="http://schemas.openxmlformats.org/officeDocument/2006/relationships/hyperlink" Target="consultantplus://offline/ref=597B01337A5985C5EA022F456DFB1DF916E06E8E010ACE65A3B1B4895E1F556B81CA697BB5CCA36EB0596D85F5D91BCE1C8A23B8B3781CFEACvDI" TargetMode = "External"/>
	<Relationship Id="rId110" Type="http://schemas.openxmlformats.org/officeDocument/2006/relationships/hyperlink" Target="consultantplus://offline/ref=597B01337A5985C5EA022F456DFB1DF913E06F8E0C0FCE65A3B1B4895E1F556B81CA697BB5CCAB6EB1596D85F5D91BCE1C8A23B8B3781CFEACvDI" TargetMode = "External"/>
	<Relationship Id="rId111" Type="http://schemas.openxmlformats.org/officeDocument/2006/relationships/hyperlink" Target="consultantplus://offline/ref=597B01337A5985C5EA022F456DFB1DF91FE26A8E0A05936FABE8B88B59100A7C8683657AB5CFA16DBB066890E48116CC009520A4AF7A1EAFvEI" TargetMode = "External"/>
	<Relationship Id="rId112" Type="http://schemas.openxmlformats.org/officeDocument/2006/relationships/hyperlink" Target="consultantplus://offline/ref=597B01337A5985C5EA022F456DFB1DF916E06E8E010ACE65A3B1B4895E1F556B81CA697BB5CCA36EB1596D85F5D91BCE1C8A23B8B3781CFEACvDI" TargetMode = "External"/>
	<Relationship Id="rId113" Type="http://schemas.openxmlformats.org/officeDocument/2006/relationships/hyperlink" Target="consultantplus://offline/ref=597B01337A5985C5EA022F456DFB1DF916E56A8E0909CE65A3B1B4895E1F556B81CA697BB5CCA36CB6596D85F5D91BCE1C8A23B8B3781CFEACvDI" TargetMode = "External"/>
	<Relationship Id="rId114" Type="http://schemas.openxmlformats.org/officeDocument/2006/relationships/hyperlink" Target="consultantplus://offline/ref=597B01337A5985C5EA022F456DFB1DF913E06F8E0C0FCE65A3B1B4895E1F556B81CA697BB5CCAB61B0596D85F5D91BCE1C8A23B8B3781CFEACvDI" TargetMode = "External"/>
	<Relationship Id="rId115" Type="http://schemas.openxmlformats.org/officeDocument/2006/relationships/hyperlink" Target="consultantplus://offline/ref=597B01337A5985C5EA022F456DFB1DF91FE26A8E0A05936FABE8B88B59100A7C8683657AB5CFA16EBB066890E48116CC009520A4AF7A1EAFvEI" TargetMode = "External"/>
	<Relationship Id="rId116" Type="http://schemas.openxmlformats.org/officeDocument/2006/relationships/hyperlink" Target="consultantplus://offline/ref=597B01337A5985C5EA022F456DFB1DF914E76A830D07CE65A3B1B4895E1F556B81CA697BB5CCA368B0596D85F5D91BCE1C8A23B8B3781CFEACvDI" TargetMode = "External"/>
	<Relationship Id="rId117" Type="http://schemas.openxmlformats.org/officeDocument/2006/relationships/hyperlink" Target="consultantplus://offline/ref=597B01337A5985C5EA022F456DFB1DF91FE26A8E0A05936FABE8B88B59100A7C8683657AB5CFA161BB066890E48116CC009520A4AF7A1EAFvEI" TargetMode = "External"/>
	<Relationship Id="rId118" Type="http://schemas.openxmlformats.org/officeDocument/2006/relationships/hyperlink" Target="consultantplus://offline/ref=597B01337A5985C5EA022F456DFB1DF916E7618F0A06CE65A3B1B4895E1F556B81CA697BB5CCA368B7596D85F5D91BCE1C8A23B8B3781CFEACvDI" TargetMode = "External"/>
	<Relationship Id="rId119" Type="http://schemas.openxmlformats.org/officeDocument/2006/relationships/hyperlink" Target="consultantplus://offline/ref=597B01337A5985C5EA022F456DFB1DF913E36F84090ECE65A3B1B4895E1F556B81CA697BB5CCA16AB7596D85F5D91BCE1C8A23B8B3781CFEACvDI" TargetMode = "External"/>
	<Relationship Id="rId120" Type="http://schemas.openxmlformats.org/officeDocument/2006/relationships/hyperlink" Target="consultantplus://offline/ref=597B01337A5985C5EA022F456DFB1DF916E76C820807CE65A3B1B4895E1F556B81CA697BB5CCA369B5596D85F5D91BCE1C8A23B8B3781CFEACvDI" TargetMode = "External"/>
	<Relationship Id="rId121" Type="http://schemas.openxmlformats.org/officeDocument/2006/relationships/hyperlink" Target="consultantplus://offline/ref=597B01337A5985C5EA022F456DFB1DF915E36A870F0FCE65A3B1B4895E1F556B81CA697BB5CCA26DB5596D85F5D91BCE1C8A23B8B3781CFEACvDI" TargetMode = "External"/>
	<Relationship Id="rId122" Type="http://schemas.openxmlformats.org/officeDocument/2006/relationships/hyperlink" Target="consultantplus://offline/ref=597B01337A5985C5EA022F456DFB1DF914E16E860906CE65A3B1B4895E1F556B81CA697BB5CCA369B9596D85F5D91BCE1C8A23B8B3781CFEACvDI" TargetMode = "External"/>
	<Relationship Id="rId123" Type="http://schemas.openxmlformats.org/officeDocument/2006/relationships/hyperlink" Target="consultantplus://offline/ref=597B01337A5985C5EA022F456DFB1DF916E56A8E0909CE65A3B1B4895E1F556B81CA697BB5CCA36CB8596D85F5D91BCE1C8A23B8B3781CFEACvDI" TargetMode = "External"/>
	<Relationship Id="rId124" Type="http://schemas.openxmlformats.org/officeDocument/2006/relationships/hyperlink" Target="consultantplus://offline/ref=597B01337A5985C5EA022F456DFB1DF916E56A8E0909CE65A3B1B4895E1F556B81CA697BB5CCA36FB0596D85F5D91BCE1C8A23B8B3781CFEACvDI" TargetMode = "External"/>
	<Relationship Id="rId125" Type="http://schemas.openxmlformats.org/officeDocument/2006/relationships/hyperlink" Target="consultantplus://offline/ref=597B01337A5985C5EA022F456DFB1DF915E161800C06CE65A3B1B4895E1F556B81CA697BB5CCA16EB8596D85F5D91BCE1C8A23B8B3781CFEACvDI" TargetMode = "External"/>
	<Relationship Id="rId126" Type="http://schemas.openxmlformats.org/officeDocument/2006/relationships/hyperlink" Target="consultantplus://offline/ref=597B01337A5985C5EA022F456DFB1DF914E1608F080ECE65A3B1B4895E1F556B81CA697BB5CCA368B2596D85F5D91BCE1C8A23B8B3781CFEACvDI" TargetMode = "External"/>
	<Relationship Id="rId127" Type="http://schemas.openxmlformats.org/officeDocument/2006/relationships/hyperlink" Target="consultantplus://offline/ref=597B01337A5985C5EA022F456DFB1DF913E36A860108CE65A3B1B4895E1F556B93CA3177B5CEBD68B24C3BD4B3A8vEI" TargetMode = "External"/>
	<Relationship Id="rId128" Type="http://schemas.openxmlformats.org/officeDocument/2006/relationships/hyperlink" Target="consultantplus://offline/ref=597B01337A5985C5EA022F456DFB1DF916E56A8E0909CE65A3B1B4895E1F556B81CA697BB5CCA36FB3596D85F5D91BCE1C8A23B8B3781CFEACvDI" TargetMode = "External"/>
	<Relationship Id="rId129" Type="http://schemas.openxmlformats.org/officeDocument/2006/relationships/hyperlink" Target="consultantplus://offline/ref=597B01337A5985C5EA022F456DFB1DF914E96E8E0907CE65A3B1B4895E1F556B81CA697BB5CCA56FB9596D85F5D91BCE1C8A23B8B3781CFEACvDI" TargetMode = "External"/>
	<Relationship Id="rId130" Type="http://schemas.openxmlformats.org/officeDocument/2006/relationships/hyperlink" Target="consultantplus://offline/ref=597B01337A5985C5EA022F456DFB1DF914E16B83010CCE65A3B1B4895E1F556B81CA697BB5CCA368B2596D85F5D91BCE1C8A23B8B3781CFEACvDI" TargetMode = "External"/>
	<Relationship Id="rId131" Type="http://schemas.openxmlformats.org/officeDocument/2006/relationships/hyperlink" Target="consultantplus://offline/ref=597B01337A5985C5EA022F456DFB1DF915E36A870F0FCE65A3B1B4895E1F556B81CA697BB5CCA26DB6596D85F5D91BCE1C8A23B8B3781CFEACvDI" TargetMode = "External"/>
	<Relationship Id="rId132" Type="http://schemas.openxmlformats.org/officeDocument/2006/relationships/hyperlink" Target="consultantplus://offline/ref=597B01337A5985C5EA022F456DFB1DF914E66A860A08CE65A3B1B4895E1F556B81CA697BB5CCA368B0596D85F5D91BCE1C8A23B8B3781CFEACvDI" TargetMode = "External"/>
	<Relationship Id="rId133" Type="http://schemas.openxmlformats.org/officeDocument/2006/relationships/hyperlink" Target="consultantplus://offline/ref=597B01337A5985C5EA022F456DFB1DF916E56A8E0909CE65A3B1B4895E1F556B81CA697BB5CCA36FB7596D85F5D91BCE1C8A23B8B3781CFEACvDI" TargetMode = "External"/>
	<Relationship Id="rId134" Type="http://schemas.openxmlformats.org/officeDocument/2006/relationships/hyperlink" Target="consultantplus://offline/ref=597B01337A5985C5EA022F456DFB1DF914E960820C08CE65A3B1B4895E1F556B81CA697BB5C8A26DB9596D85F5D91BCE1C8A23B8B3781CFEACvDI" TargetMode = "External"/>
	<Relationship Id="rId135" Type="http://schemas.openxmlformats.org/officeDocument/2006/relationships/hyperlink" Target="consultantplus://offline/ref=597B01337A5985C5EA022F456DFB1DF916E56A8E0909CE65A3B1B4895E1F556B81CA697BB5CCA36EB0596D85F5D91BCE1C8A23B8B3781CFEACvDI" TargetMode = "External"/>
	<Relationship Id="rId136" Type="http://schemas.openxmlformats.org/officeDocument/2006/relationships/hyperlink" Target="consultantplus://offline/ref=597B01337A5985C5EA022F456DFB1DF916E56A8E0909CE65A3B1B4895E1F556B81CA697BB5CCA36EB2596D85F5D91BCE1C8A23B8B3781CFEACvDI" TargetMode = "External"/>
	<Relationship Id="rId137" Type="http://schemas.openxmlformats.org/officeDocument/2006/relationships/hyperlink" Target="consultantplus://offline/ref=597B01337A5985C5EA022F456DFB1DF916E7618F0A06CE65A3B1B4895E1F556B81CA697BB5CCA368B8596D85F5D91BCE1C8A23B8B3781CFEACvDI" TargetMode = "External"/>
	<Relationship Id="rId138" Type="http://schemas.openxmlformats.org/officeDocument/2006/relationships/hyperlink" Target="consultantplus://offline/ref=597B01337A5985C5EA022F456DFB1DF914E960820C08CE65A3B1B4895E1F556B81CA697BB5C8A26DB9596D85F5D91BCE1C8A23B8B3781CFEACvDI" TargetMode = "External"/>
	<Relationship Id="rId139" Type="http://schemas.openxmlformats.org/officeDocument/2006/relationships/hyperlink" Target="consultantplus://offline/ref=597B01337A5985C5EA022F456DFB1DF916E16A8E0B0CCE65A3B1B4895E1F556B81CA697BB5CCA36CB5596D85F5D91BCE1C8A23B8B3781CFEACvDI" TargetMode = "External"/>
	<Relationship Id="rId140" Type="http://schemas.openxmlformats.org/officeDocument/2006/relationships/hyperlink" Target="consultantplus://offline/ref=597B01337A5985C5EA022F456DFB1DF914E960820C08CE65A3B1B4895E1F556B81CA697BB5C8A26DB9596D85F5D91BCE1C8A23B8B3781CFEACvDI" TargetMode = "External"/>
	<Relationship Id="rId141" Type="http://schemas.openxmlformats.org/officeDocument/2006/relationships/hyperlink" Target="consultantplus://offline/ref=597B01337A5985C5EA022F456DFB1DF911E56C840C05936FABE8B88B59100A7C8683657AB5CDA56EBB066890E48116CC009520A4AF7A1EAFvEI" TargetMode = "External"/>
	<Relationship Id="rId142" Type="http://schemas.openxmlformats.org/officeDocument/2006/relationships/hyperlink" Target="consultantplus://offline/ref=597B01337A5985C5EA022F456DFB1DF914E66B820806CE65A3B1B4895E1F556B81CA697BB5CCA16CB6596D85F5D91BCE1C8A23B8B3781CFEACvDI" TargetMode = "External"/>
	<Relationship Id="rId143" Type="http://schemas.openxmlformats.org/officeDocument/2006/relationships/hyperlink" Target="consultantplus://offline/ref=597B01337A5985C5EA022F456DFB1DF914E960820C08CE65A3B1B4895E1F556B81CA697BB5C8A26DB9596D85F5D91BCE1C8A23B8B3781CFEACvDI" TargetMode = "External"/>
	<Relationship Id="rId144" Type="http://schemas.openxmlformats.org/officeDocument/2006/relationships/hyperlink" Target="consultantplus://offline/ref=597B01337A5985C5EA022F456DFB1DF914E960820C08CE65A3B1B4895E1F556B81CA697BB5C8A26DB9596D85F5D91BCE1C8A23B8B3781CFEACvDI" TargetMode = "External"/>
	<Relationship Id="rId145" Type="http://schemas.openxmlformats.org/officeDocument/2006/relationships/hyperlink" Target="consultantplus://offline/ref=597B01337A5985C5EA022F456DFB1DF915E36A870F0FCE65A3B1B4895E1F556B81CA697BB5CCA26DB7596D85F5D91BCE1C8A23B8B3781CFEACvDI" TargetMode = "External"/>
	<Relationship Id="rId146" Type="http://schemas.openxmlformats.org/officeDocument/2006/relationships/hyperlink" Target="consultantplus://offline/ref=597B01337A5985C5EA022F456DFB1DF914E76A830D07CE65A3B1B4895E1F556B81CA697BB5CCA368B0596D85F5D91BCE1C8A23B8B3781CFEACvDI" TargetMode = "External"/>
	<Relationship Id="rId147" Type="http://schemas.openxmlformats.org/officeDocument/2006/relationships/hyperlink" Target="consultantplus://offline/ref=597B01337A5985C5EA022F456DFB1DF914E16B83010CCE65A3B1B4895E1F556B81CA697BB5CCA368B3596D85F5D91BCE1C8A23B8B3781CFEACvDI" TargetMode = "External"/>
	<Relationship Id="rId148" Type="http://schemas.openxmlformats.org/officeDocument/2006/relationships/hyperlink" Target="consultantplus://offline/ref=597B01337A5985C5EA022F456DFB1DF913E36F84090ECE65A3B1B4895E1F556B81CA697BB5CCA16AB7596D85F5D91BCE1C8A23B8B3781CFEACvDI" TargetMode = "External"/>
	<Relationship Id="rId149" Type="http://schemas.openxmlformats.org/officeDocument/2006/relationships/hyperlink" Target="consultantplus://offline/ref=597B01337A5985C5EA022F456DFB1DF916E56A8E0909CE65A3B1B4895E1F556B81CA697BB5CCA36EB5596D85F5D91BCE1C8A23B8B3781CFEACvDI" TargetMode = "External"/>
	<Relationship Id="rId150" Type="http://schemas.openxmlformats.org/officeDocument/2006/relationships/hyperlink" Target="consultantplus://offline/ref=597B01337A5985C5EA022F456DFB1DF914E76A830D07CE65A3B1B4895E1F556B81CA697BB5CCA368B0596D85F5D91BCE1C8A23B8B3781CFEACvDI" TargetMode = "External"/>
	<Relationship Id="rId151" Type="http://schemas.openxmlformats.org/officeDocument/2006/relationships/hyperlink" Target="consultantplus://offline/ref=597B01337A5985C5EA022F456DFB1DF913E36A86090ECE65A3B1B4895E1F556B81CA697BB5CCA160B1596D85F5D91BCE1C8A23B8B3781CFEACvDI" TargetMode = "External"/>
	<Relationship Id="rId152" Type="http://schemas.openxmlformats.org/officeDocument/2006/relationships/hyperlink" Target="consultantplus://offline/ref=597B01337A5985C5EA022F456DFB1DF916E56A8E0909CE65A3B1B4895E1F556B81CA697BB5CCA36EB6596D85F5D91BCE1C8A23B8B3781CFEACvDI" TargetMode = "External"/>
	<Relationship Id="rId153" Type="http://schemas.openxmlformats.org/officeDocument/2006/relationships/hyperlink" Target="consultantplus://offline/ref=597B01337A5985C5EA022F456DFB1DF914E36A820F06CE65A3B1B4895E1F556B81CA697BB5CCA368B3596D85F5D91BCE1C8A23B8B3781CFEACvDI" TargetMode = "External"/>
	<Relationship Id="rId154" Type="http://schemas.openxmlformats.org/officeDocument/2006/relationships/hyperlink" Target="consultantplus://offline/ref=597B01337A5985C5EA022F456DFB1DF916E56A8E0909CE65A3B1B4895E1F556B81CA697BB5CCA36EB7596D85F5D91BCE1C8A23B8B3781CFEACvDI" TargetMode = "External"/>
	<Relationship Id="rId155" Type="http://schemas.openxmlformats.org/officeDocument/2006/relationships/hyperlink" Target="consultantplus://offline/ref=597B01337A5985C5EA022F456DFB1DF914E76A830D07CE65A3B1B4895E1F556B81CA697BB5CCA368B0596D85F5D91BCE1C8A23B8B3781CFEACvDI" TargetMode = "External"/>
	<Relationship Id="rId156" Type="http://schemas.openxmlformats.org/officeDocument/2006/relationships/hyperlink" Target="consultantplus://offline/ref=597B01337A5985C5EA022F456DFB1DF916E56A8E0909CE65A3B1B4895E1F556B81CA697BB5CCA361B0596D85F5D91BCE1C8A23B8B3781CFEACvDI" TargetMode = "External"/>
	<Relationship Id="rId157" Type="http://schemas.openxmlformats.org/officeDocument/2006/relationships/hyperlink" Target="consultantplus://offline/ref=597B01337A5985C5EA022F456DFB1DF913E36F84090ECE65A3B1B4895E1F556B81CA697BB5CCA16AB7596D85F5D91BCE1C8A23B8B3781CFEACvDI" TargetMode = "External"/>
	<Relationship Id="rId158" Type="http://schemas.openxmlformats.org/officeDocument/2006/relationships/hyperlink" Target="consultantplus://offline/ref=597B01337A5985C5EA022F456DFB1DF916E56A8E0909CE65A3B1B4895E1F556B81CA697BB5CCA361B3596D85F5D91BCE1C8A23B8B3781CFEACvDI" TargetMode = "External"/>
	<Relationship Id="rId159" Type="http://schemas.openxmlformats.org/officeDocument/2006/relationships/hyperlink" Target="consultantplus://offline/ref=597B01337A5985C5EA022F456DFB1DF914E66A860A08CE65A3B1B4895E1F556B81CA697BB5CCA368B0596D85F5D91BCE1C8A23B8B3781CFEACvDI" TargetMode = "External"/>
	<Relationship Id="rId160" Type="http://schemas.openxmlformats.org/officeDocument/2006/relationships/hyperlink" Target="consultantplus://offline/ref=597B01337A5985C5EA022F456DFB1DF914E66B820806CE65A3B1B4895E1F556B81CA697BB5CCA368B1596D85F5D91BCE1C8A23B8B3781CFEACvDI" TargetMode = "External"/>
	<Relationship Id="rId161" Type="http://schemas.openxmlformats.org/officeDocument/2006/relationships/hyperlink" Target="consultantplus://offline/ref=597B01337A5985C5EA022F456DFB1DF916E56A8E0909CE65A3B1B4895E1F556B81CA697BB5CCA361B5596D85F5D91BCE1C8A23B8B3781CFEACvDI" TargetMode = "External"/>
	<Relationship Id="rId162" Type="http://schemas.openxmlformats.org/officeDocument/2006/relationships/hyperlink" Target="consultantplus://offline/ref=597B01337A5985C5EA022F456DFB1DF916E56A8E0909CE65A3B1B4895E1F556B81CA697BB5CCA361B7596D85F5D91BCE1C8A23B8B3781CFEACvDI" TargetMode = "External"/>
	<Relationship Id="rId163" Type="http://schemas.openxmlformats.org/officeDocument/2006/relationships/hyperlink" Target="consultantplus://offline/ref=597B01337A5985C5EA022F456DFB1DF916E86E8F090ACE65A3B1B4895E1F556B81CA697BB5CCA369B9596D85F5D91BCE1C8A23B8B3781CFEACvDI" TargetMode = "External"/>
	<Relationship Id="rId164" Type="http://schemas.openxmlformats.org/officeDocument/2006/relationships/hyperlink" Target="consultantplus://offline/ref=597B01337A5985C5EA022F456DFB1DF916E56A8E0909CE65A3B1B4895E1F556B81CA697BB5CCA361B9596D85F5D91BCE1C8A23B8B3781CFEACvDI" TargetMode = "External"/>
	<Relationship Id="rId165" Type="http://schemas.openxmlformats.org/officeDocument/2006/relationships/hyperlink" Target="consultantplus://offline/ref=597B01337A5985C5EA022F456DFB1DF914E9618F0F0ECE65A3B1B4895E1F556B81CA697BB5CCA369B9596D85F5D91BCE1C8A23B8B3781CFEACvDI" TargetMode = "External"/>
	<Relationship Id="rId166" Type="http://schemas.openxmlformats.org/officeDocument/2006/relationships/hyperlink" Target="consultantplus://offline/ref=597B01337A5985C5EA022F456DFB1DF916E56A8E0909CE65A3B1B4895E1F556B81CA697BB5CCA269B0596D85F5D91BCE1C8A23B8B3781CFEACvDI" TargetMode = "External"/>
	<Relationship Id="rId167" Type="http://schemas.openxmlformats.org/officeDocument/2006/relationships/hyperlink" Target="consultantplus://offline/ref=597B01337A5985C5EA022F456DFB1DF913E06F800B0BCE65A3B1B4895E1F556B81CA697BB5CCA36CB0596D85F5D91BCE1C8A23B8B3781CFEACvDI" TargetMode = "External"/>
	<Relationship Id="rId168" Type="http://schemas.openxmlformats.org/officeDocument/2006/relationships/hyperlink" Target="consultantplus://offline/ref=597B01337A5985C5EA022F456DFB1DF916E7618F0A06CE65A3B1B4895E1F556B81CA697BB5CCA36BB1596D85F5D91BCE1C8A23B8B3781CFEACvDI" TargetMode = "External"/>
	<Relationship Id="rId169" Type="http://schemas.openxmlformats.org/officeDocument/2006/relationships/hyperlink" Target="consultantplus://offline/ref=597B01337A5985C5EA022F456DFB1DF916E7618F0A06CE65A3B1B4895E1F556B81CA697BB5CCA36BB8596D85F5D91BCE1C8A23B8B3781CFEACvDI" TargetMode = "External"/>
	<Relationship Id="rId170" Type="http://schemas.openxmlformats.org/officeDocument/2006/relationships/hyperlink" Target="consultantplus://offline/ref=597B01337A5985C5EA022F456DFB1DF916E560830008CE65A3B1B4895E1F556B81CA697BB5CCA36BB5596D85F5D91BCE1C8A23B8B3781CFEACvDI" TargetMode = "External"/>
	<Relationship Id="rId171" Type="http://schemas.openxmlformats.org/officeDocument/2006/relationships/hyperlink" Target="consultantplus://offline/ref=597B01337A5985C5EA022F456DFB1DF915E168820E09CE65A3B1B4895E1F556B81CA697BB5CCA368B6596D85F5D91BCE1C8A23B8B3781CFEACvDI" TargetMode = "External"/>
	<Relationship Id="rId172" Type="http://schemas.openxmlformats.org/officeDocument/2006/relationships/hyperlink" Target="consultantplus://offline/ref=597B01337A5985C5EA022F456DFB1DF916E560830008CE65A3B1B4895E1F556B81CA697BB5CCA36BB6596D85F5D91BCE1C8A23B8B3781CFEACvDI" TargetMode = "External"/>
	<Relationship Id="rId173" Type="http://schemas.openxmlformats.org/officeDocument/2006/relationships/hyperlink" Target="consultantplus://offline/ref=597B01337A5985C5EA022F456DFB1DF914E76A830D07CE65A3B1B4895E1F556B81CA697BB5CCA368B0596D85F5D91BCE1C8A23B8B3781CFEACvDI" TargetMode = "External"/>
	<Relationship Id="rId174" Type="http://schemas.openxmlformats.org/officeDocument/2006/relationships/hyperlink" Target="consultantplus://offline/ref=597B01337A5985C5EA022F456DFB1DF916E560830008CE65A3B1B4895E1F556B81CA697BB5CCA36BB7596D85F5D91BCE1C8A23B8B3781CFEACvDI" TargetMode = "External"/>
	<Relationship Id="rId175" Type="http://schemas.openxmlformats.org/officeDocument/2006/relationships/hyperlink" Target="consultantplus://offline/ref=597B01337A5985C5EA022F456DFB1DF914E960820C08CE65A3B1B4895E1F556B81CA697BB5C8A26DB9596D85F5D91BCE1C8A23B8B3781CFEACvDI" TargetMode = "External"/>
	<Relationship Id="rId176" Type="http://schemas.openxmlformats.org/officeDocument/2006/relationships/hyperlink" Target="consultantplus://offline/ref=597B01337A5985C5EA022F456DFB1DF916E7618F0A06CE65A3B1B4895E1F556B81CA697BB5CCA36BB9596D85F5D91BCE1C8A23B8B3781CFEACvDI" TargetMode = "External"/>
	<Relationship Id="rId177" Type="http://schemas.openxmlformats.org/officeDocument/2006/relationships/hyperlink" Target="consultantplus://offline/ref=597B01337A5985C5EA022F456DFB1DF913E06F800B0BCE65A3B1B4895E1F556B81CA697BB5CCA368B0596D85F5D91BCE1C8A23B8B3781CFEACvDI" TargetMode = "External"/>
	<Relationship Id="rId178" Type="http://schemas.openxmlformats.org/officeDocument/2006/relationships/hyperlink" Target="consultantplus://offline/ref=597B01337A5985C5EA022F456DFB1DF915E160810B07CE65A3B1B4895E1F556B81CA697BB5CCA368B4596D85F5D91BCE1C8A23B8B3781CFEACvDI" TargetMode = "External"/>
	<Relationship Id="rId179" Type="http://schemas.openxmlformats.org/officeDocument/2006/relationships/hyperlink" Target="consultantplus://offline/ref=597B01337A5985C5EA022F456DFB1DF914E960820C08CE65A3B1B4895E1F556B81CA697BB5C8A26DB9596D85F5D91BCE1C8A23B8B3781CFEACvDI" TargetMode = "External"/>
	<Relationship Id="rId180" Type="http://schemas.openxmlformats.org/officeDocument/2006/relationships/hyperlink" Target="consultantplus://offline/ref=597B01337A5985C5EA022F456DFB1DF913E06F8E0C0FCE65A3B1B4895E1F556B93CA3177B5CEBD68B24C3BD4B3A8vEI" TargetMode = "External"/>
	<Relationship Id="rId181" Type="http://schemas.openxmlformats.org/officeDocument/2006/relationships/hyperlink" Target="consultantplus://offline/ref=597B01337A5985C5EA022F456DFB1DF914E76A830D07CE65A3B1B4895E1F556B81CA697BB5CCA368B0596D85F5D91BCE1C8A23B8B3781CFEACvDI" TargetMode = "External"/>
	<Relationship Id="rId182" Type="http://schemas.openxmlformats.org/officeDocument/2006/relationships/hyperlink" Target="consultantplus://offline/ref=597B01337A5985C5EA022F456DFB1DF914E16E860906CE65A3B1B4895E1F556B81CA697BB5CCA369B9596D85F5D91BCE1C8A23B8B3781CFEACvDI" TargetMode = "External"/>
	<Relationship Id="rId183" Type="http://schemas.openxmlformats.org/officeDocument/2006/relationships/hyperlink" Target="consultantplus://offline/ref=597B01337A5985C5EA022F456DFB1DF916E56A8E0909CE65A3B1B4895E1F556B81CA697BB5CCA269B2596D85F5D91BCE1C8A23B8B3781CFEACvDI" TargetMode = "External"/>
	<Relationship Id="rId184" Type="http://schemas.openxmlformats.org/officeDocument/2006/relationships/hyperlink" Target="consultantplus://offline/ref=597B01337A5985C5EA022F456DFB1DF913E061850806CE65A3B1B4895E1F556B81CA6978BDC4A83DE1166CD9B18E08CF1C8A20BAAFA7v8I" TargetMode = "External"/>
	<Relationship Id="rId185" Type="http://schemas.openxmlformats.org/officeDocument/2006/relationships/hyperlink" Target="consultantplus://offline/ref=597B01337A5985C5EA022F456DFB1DF916E560830008CE65A3B1B4895E1F556B81CA697BB5CCA36BB9596D85F5D91BCE1C8A23B8B3781CFEACvDI" TargetMode = "External"/>
	<Relationship Id="rId186" Type="http://schemas.openxmlformats.org/officeDocument/2006/relationships/hyperlink" Target="consultantplus://offline/ref=597B01337A5985C5EA022F456DFB1DF914E668810F09CE65A3B1B4895E1F556B81CA697BB5CCA368B0596D85F5D91BCE1C8A23B8B3781CFEACvDI" TargetMode = "External"/>
	<Relationship Id="rId187" Type="http://schemas.openxmlformats.org/officeDocument/2006/relationships/hyperlink" Target="consultantplus://offline/ref=597B01337A5985C5EA022F456DFB1DF916E560830008CE65A3B1B4895E1F556B81CA697BB5CCA36AB2596D85F5D91BCE1C8A23B8B3781CFEACvDI" TargetMode = "External"/>
	<Relationship Id="rId188" Type="http://schemas.openxmlformats.org/officeDocument/2006/relationships/hyperlink" Target="consultantplus://offline/ref=597B01337A5985C5EA022F456DFB1DF914E668810F09CE65A3B1B4895E1F556B81CA697BB5CCA26BB9596D85F5D91BCE1C8A23B8B3781CFEACvDI" TargetMode = "External"/>
	<Relationship Id="rId189" Type="http://schemas.openxmlformats.org/officeDocument/2006/relationships/hyperlink" Target="consultantplus://offline/ref=597B01337A5985C5EA022F456DFB1DF916E560830008CE65A3B1B4895E1F556B81CA697BB5CCA36AB3596D85F5D91BCE1C8A23B8B3781CFEACvDI" TargetMode = "External"/>
	<Relationship Id="rId190" Type="http://schemas.openxmlformats.org/officeDocument/2006/relationships/hyperlink" Target="consultantplus://offline/ref=597B01337A5985C5EA022F456DFB1DF916E560830008CE65A3B1B4895E1F556B81CA697BB5CCA36AB4596D85F5D91BCE1C8A23B8B3781CFEACvDI" TargetMode = "External"/>
	<Relationship Id="rId191" Type="http://schemas.openxmlformats.org/officeDocument/2006/relationships/hyperlink" Target="consultantplus://offline/ref=597B01337A5985C5EA022F456DFB1DF913E16D840B08CE65A3B1B4895E1F556B81CA697BB5CCA369B5596D85F5D91BCE1C8A23B8B3781CFEACvDI" TargetMode = "External"/>
	<Relationship Id="rId192" Type="http://schemas.openxmlformats.org/officeDocument/2006/relationships/hyperlink" Target="consultantplus://offline/ref=597B01337A5985C5EA022F456DFB1DF916E560830008CE65A3B1B4895E1F556B81CA697BB5CCA36AB5596D85F5D91BCE1C8A23B8B3781CFEACvDI" TargetMode = "External"/>
	<Relationship Id="rId193" Type="http://schemas.openxmlformats.org/officeDocument/2006/relationships/hyperlink" Target="consultantplus://offline/ref=597B01337A5985C5EA022F456DFB1DF914E76C86090ACE65A3B1B4895E1F556B81CA697BB5CCA369B7596D85F5D91BCE1C8A23B8B3781CFEACvDI" TargetMode = "External"/>
	<Relationship Id="rId194" Type="http://schemas.openxmlformats.org/officeDocument/2006/relationships/hyperlink" Target="consultantplus://offline/ref=597B01337A5985C5EA022F456DFB1DF914E86C810B0BCE65A3B1B4895E1F556B81CA697BB5CCA368B3596D85F5D91BCE1C8A23B8B3781CFEACvDI" TargetMode = "External"/>
	<Relationship Id="rId195" Type="http://schemas.openxmlformats.org/officeDocument/2006/relationships/hyperlink" Target="consultantplus://offline/ref=597B01337A5985C5EA022F456DFB1DF913E268820E0BCE65A3B1B4895E1F556B81CA697BB5CCA36BB1596D85F5D91BCE1C8A23B8B3781CFEACvDI" TargetMode = "External"/>
	<Relationship Id="rId196" Type="http://schemas.openxmlformats.org/officeDocument/2006/relationships/hyperlink" Target="consultantplus://offline/ref=597B01337A5985C5EA022F456DFB1DF916E560830008CE65A3B1B4895E1F556B81CA697BB5CCA36AB9596D85F5D91BCE1C8A23B8B3781CFEACvDI" TargetMode = "External"/>
	<Relationship Id="rId197" Type="http://schemas.openxmlformats.org/officeDocument/2006/relationships/hyperlink" Target="consultantplus://offline/ref=597B01337A5985C5EA022F456DFB1DF916E560830008CE65A3B1B4895E1F556B81CA697BB5CCA36DB3596D85F5D91BCE1C8A23B8B3781CFEACvDI" TargetMode = "External"/>
	<Relationship Id="rId198" Type="http://schemas.openxmlformats.org/officeDocument/2006/relationships/hyperlink" Target="consultantplus://offline/ref=597B01337A5985C5EA022F456DFB1DF916E560830008CE65A3B1B4895E1F556B81CA697BB5CCA36DB8596D85F5D91BCE1C8A23B8B3781CFEACvDI" TargetMode = "External"/>
	<Relationship Id="rId199" Type="http://schemas.openxmlformats.org/officeDocument/2006/relationships/hyperlink" Target="consultantplus://offline/ref=597B01337A5985C5EA022F456DFB1DF916E86E8F090ACE65A3B1B4895E1F556B81CA697BB5CCA369B9596D85F5D91BCE1C8A23B8B3781CFEACvDI" TargetMode = "External"/>
	<Relationship Id="rId200" Type="http://schemas.openxmlformats.org/officeDocument/2006/relationships/hyperlink" Target="consultantplus://offline/ref=597B01337A5985C5EA022F456DFB1DF914E76A830D07CE65A3B1B4895E1F556B81CA697BB5CCA368B0596D85F5D91BCE1C8A23B8B3781CFEACvDI" TargetMode = "External"/>
	<Relationship Id="rId201" Type="http://schemas.openxmlformats.org/officeDocument/2006/relationships/hyperlink" Target="consultantplus://offline/ref=597B01337A5985C5EA022F456DFB1DF914E669850C08CE65A3B1B4895E1F556B81CA697BB5CCA368B7596D85F5D91BCE1C8A23B8B3781CFEACvDI" TargetMode = "External"/>
	<Relationship Id="rId202" Type="http://schemas.openxmlformats.org/officeDocument/2006/relationships/hyperlink" Target="consultantplus://offline/ref=597B01337A5985C5EA022F456DFB1DF914E669850C08CE65A3B1B4895E1F556B81CA697BB5CCA368B0596D85F5D91BCE1C8A23B8B3781CFEACvDI" TargetMode = "External"/>
	<Relationship Id="rId203" Type="http://schemas.openxmlformats.org/officeDocument/2006/relationships/hyperlink" Target="consultantplus://offline/ref=597B01337A5985C5EA022F456DFB1DF914E960820C08CE65A3B1B4895E1F556B81CA697BB5C8A26DB9596D85F5D91BCE1C8A23B8B3781CFEACvDI" TargetMode = "External"/>
	<Relationship Id="rId204" Type="http://schemas.openxmlformats.org/officeDocument/2006/relationships/hyperlink" Target="consultantplus://offline/ref=597B01337A5985C5EA022F456DFB1DF916E56A8E0909CE65A3B1B4895E1F556B81CA697BB5CCA268B2596D85F5D91BCE1C8A23B8B3781CFEACvDI" TargetMode = "External"/>
	<Relationship Id="rId205" Type="http://schemas.openxmlformats.org/officeDocument/2006/relationships/hyperlink" Target="consultantplus://offline/ref=597B01337A5985C5EA022F456DFB1DF916E56A8E0909CE65A3B1B4895E1F556B81CA697BB5CCA268B3596D85F5D91BCE1C8A23B8B3781CFEACvDI" TargetMode = "External"/>
	<Relationship Id="rId206" Type="http://schemas.openxmlformats.org/officeDocument/2006/relationships/hyperlink" Target="consultantplus://offline/ref=597B01337A5985C5EA022F456DFB1DF916E56A8E0909CE65A3B1B4895E1F556B81CA697BB5CCA268B4596D85F5D91BCE1C8A23B8B3781CFEACvDI" TargetMode = "External"/>
	<Relationship Id="rId207" Type="http://schemas.openxmlformats.org/officeDocument/2006/relationships/hyperlink" Target="consultantplus://offline/ref=597B01337A5985C5EA022F456DFB1DF913E36185010ECE65A3B1B4895E1F556B81CA697BB5CCA16DB8596D85F5D91BCE1C8A23B8B3781CFEACvDI" TargetMode = "External"/>
	<Relationship Id="rId208" Type="http://schemas.openxmlformats.org/officeDocument/2006/relationships/hyperlink" Target="consultantplus://offline/ref=597B01337A5985C5EA022F456DFB1DF916E56A8E0909CE65A3B1B4895E1F556B81CA697BB5CCA268B6596D85F5D91BCE1C8A23B8B3781CFEACvDI" TargetMode = "External"/>
	<Relationship Id="rId209" Type="http://schemas.openxmlformats.org/officeDocument/2006/relationships/hyperlink" Target="consultantplus://offline/ref=597B01337A5985C5EA022F456DFB1DF914E668810F09CE65A3B1B4895E1F556B81CA697BB5CCA368B0596D85F5D91BCE1C8A23B8B3781CFEACvDI" TargetMode = "External"/>
	<Relationship Id="rId210" Type="http://schemas.openxmlformats.org/officeDocument/2006/relationships/hyperlink" Target="consultantplus://offline/ref=597B01337A5985C5EA022F456DFB1DF913E06F8E0C0FCE65A3B1B4895E1F556B81CA697EBCCEA83DE1166CD9B18E08CF1C8A20BAAFA7v8I" TargetMode = "External"/>
	<Relationship Id="rId211" Type="http://schemas.openxmlformats.org/officeDocument/2006/relationships/hyperlink" Target="consultantplus://offline/ref=597B01337A5985C5EA022F456DFB1DF91FE26A8E0A05936FABE8B88B59100A7C8683657AB5CFA06DBB066890E48116CC009520A4AF7A1EAFvEI" TargetMode = "External"/>
	<Relationship Id="rId212" Type="http://schemas.openxmlformats.org/officeDocument/2006/relationships/hyperlink" Target="consultantplus://offline/ref=597B01337A5985C5EA022F456DFB1DF916E06E8E010ACE65A3B1B4895E1F556B81CA697BB5CCA361B2596D85F5D91BCE1C8A23B8B3781CFEACvDI" TargetMode = "External"/>
	<Relationship Id="rId213" Type="http://schemas.openxmlformats.org/officeDocument/2006/relationships/hyperlink" Target="consultantplus://offline/ref=597B01337A5985C5EA022F456DFB1DF916E66B840108CE65A3B1B4895E1F556B81CA697BB5CCA16FB7596D85F5D91BCE1C8A23B8B3781CFEACvDI" TargetMode = "External"/>
	<Relationship Id="rId214" Type="http://schemas.openxmlformats.org/officeDocument/2006/relationships/hyperlink" Target="consultantplus://offline/ref=597B01337A5985C5EA022F456DFB1DF916E56A8E0909CE65A3B1B4895E1F556B81CA697BB5CCA26BB2596D85F5D91BCE1C8A23B8B3781CFEACvDI" TargetMode = "External"/>
	<Relationship Id="rId215" Type="http://schemas.openxmlformats.org/officeDocument/2006/relationships/hyperlink" Target="consultantplus://offline/ref=597B01337A5985C5EA022F456DFB1DF914E768850B06CE65A3B1B4895E1F556B81CA697BB5CCA368B0596D85F5D91BCE1C8A23B8B3781CFEACvDI" TargetMode = "External"/>
	<Relationship Id="rId216" Type="http://schemas.openxmlformats.org/officeDocument/2006/relationships/hyperlink" Target="consultantplus://offline/ref=597B01337A5985C5EA022F456DFB1DF916E56A8E0909CE65A3B1B4895E1F556B81CA697BB5CCA26BB3596D85F5D91BCE1C8A23B8B3781CFEACvDI" TargetMode = "External"/>
	<Relationship Id="rId217" Type="http://schemas.openxmlformats.org/officeDocument/2006/relationships/hyperlink" Target="consultantplus://offline/ref=597B01337A5985C5EA022F456DFB1DF915E3698E0C0ECE65A3B1B4895E1F556B81CA697BB5CCA369B9596D85F5D91BCE1C8A23B8B3781CFEACvDI" TargetMode = "External"/>
	<Relationship Id="rId218" Type="http://schemas.openxmlformats.org/officeDocument/2006/relationships/hyperlink" Target="consultantplus://offline/ref=597B01337A5985C5EA022F456DFB1DF913E268820E0BCE65A3B1B4895E1F556B81CA697BB5CCA36BB4596D85F5D91BCE1C8A23B8B3781CFEACvDI" TargetMode = "External"/>
	<Relationship Id="rId219" Type="http://schemas.openxmlformats.org/officeDocument/2006/relationships/hyperlink" Target="consultantplus://offline/ref=597B01337A5985C5EA022F456DFB1DF914E16B83010CCE65A3B1B4895E1F556B81CA697BB5CCA361B8596D85F5D91BCE1C8A23B8B3781CFEACvDI" TargetMode = "External"/>
	<Relationship Id="rId220" Type="http://schemas.openxmlformats.org/officeDocument/2006/relationships/hyperlink" Target="consultantplus://offline/ref=597B01337A5985C5EA022F456DFB1DF914E16B83010CCE65A3B1B4895E1F556B81CA697BB5CCA368B4596D85F5D91BCE1C8A23B8B3781CFEACvDI" TargetMode = "External"/>
	<Relationship Id="rId221" Type="http://schemas.openxmlformats.org/officeDocument/2006/relationships/hyperlink" Target="consultantplus://offline/ref=597B01337A5985C5EA022F456DFB1DF914E4618F0A0ECE65A3B1B4895E1F556B81CA697BB5CCA369B3596D85F5D91BCE1C8A23B8B3781CFEACvDI" TargetMode = "External"/>
	<Relationship Id="rId222" Type="http://schemas.openxmlformats.org/officeDocument/2006/relationships/hyperlink" Target="consultantplus://offline/ref=597B01337A5985C5EA022F456DFB1DF913E06E860B06CE65A3B1B4895E1F556B81CA697BB5CCA369B5596D85F5D91BCE1C8A23B8B3781CFEACvDI" TargetMode = "External"/>
	<Relationship Id="rId223" Type="http://schemas.openxmlformats.org/officeDocument/2006/relationships/hyperlink" Target="consultantplus://offline/ref=597B01337A5985C5EA022F456DFB1DF913E36185010ECE65A3B1B4895E1F556B81CA697BB5CCA16AB9596D85F5D91BCE1C8A23B8B3781CFEACvDI" TargetMode = "External"/>
	<Relationship Id="rId224" Type="http://schemas.openxmlformats.org/officeDocument/2006/relationships/hyperlink" Target="consultantplus://offline/ref=597B01337A5985C5EA022F456DFB1DF913E06E860B06CE65A3B1B4895E1F556B81CA697BB5CCA36AB7596D85F5D91BCE1C8A23B8B3781CFEACvDI" TargetMode = "External"/>
	<Relationship Id="rId225" Type="http://schemas.openxmlformats.org/officeDocument/2006/relationships/hyperlink" Target="consultantplus://offline/ref=597B01337A5985C5EA022F456DFB1DF913E06E860B06CE65A3B1B4895E1F556B81CA697BB5CCA36BB9596D85F5D91BCE1C8A23B8B3781CFEACvDI" TargetMode = "External"/>
	<Relationship Id="rId226" Type="http://schemas.openxmlformats.org/officeDocument/2006/relationships/hyperlink" Target="consultantplus://offline/ref=597B01337A5985C5EA022F456DFB1DF913E06E860B06CE65A3B1B4895E1F556B81CA697BB5CCA368B9596D85F5D91BCE1C8A23B8B3781CFEACvDI" TargetMode = "External"/>
	<Relationship Id="rId227" Type="http://schemas.openxmlformats.org/officeDocument/2006/relationships/hyperlink" Target="consultantplus://offline/ref=597B01337A5985C5EA022F456DFB1DF913E06E860B06CE65A3B1B4895E1F556B81CA697BB5CCA368B7596D85F5D91BCE1C8A23B8B3781CFEACvDI" TargetMode = "External"/>
	<Relationship Id="rId228" Type="http://schemas.openxmlformats.org/officeDocument/2006/relationships/hyperlink" Target="consultantplus://offline/ref=597B01337A5985C5EA022F456DFB1DF916E7618F0A06CE65A3B1B4895E1F556B81CA697BB5CCA36AB0596D85F5D91BCE1C8A23B8B3781CFEACvDI" TargetMode = "External"/>
	<Relationship Id="rId229" Type="http://schemas.openxmlformats.org/officeDocument/2006/relationships/hyperlink" Target="consultantplus://offline/ref=597B01337A5985C5EA022F456DFB1DF914E96E8E0907CE65A3B1B4895E1F556B81CA697BB5CCA56EB0596D85F5D91BCE1C8A23B8B3781CFEACvDI" TargetMode = "External"/>
	<Relationship Id="rId230" Type="http://schemas.openxmlformats.org/officeDocument/2006/relationships/hyperlink" Target="consultantplus://offline/ref=597B01337A5985C5EA022F456DFB1DF914E16E860906CE65A3B1B4895E1F556B81CA697BB5CCA369B9596D85F5D91BCE1C8A23B8B3781CFEACvDI" TargetMode = "External"/>
	<Relationship Id="rId231" Type="http://schemas.openxmlformats.org/officeDocument/2006/relationships/hyperlink" Target="consultantplus://offline/ref=597B01337A5985C5EA022F456DFB1DF914E960860907CE65A3B1B4895E1F556B93CA3177B5CEBD68B24C3BD4B3A8vEI" TargetMode = "External"/>
	<Relationship Id="rId232" Type="http://schemas.openxmlformats.org/officeDocument/2006/relationships/hyperlink" Target="consultantplus://offline/ref=597B01337A5985C5EA022F456DFB1DF914E960860907CE65A3B1B4895E1F556B93CA3177B5CEBD68B24C3BD4B3A8vEI" TargetMode = "External"/>
	<Relationship Id="rId233" Type="http://schemas.openxmlformats.org/officeDocument/2006/relationships/hyperlink" Target="consultantplus://offline/ref=597B01337A5985C5EA022F456DFB1DF913E36A860108CE65A3B1B4895E1F556B93CA3177B5CEBD68B24C3BD4B3A8vEI" TargetMode = "External"/>
	<Relationship Id="rId234" Type="http://schemas.openxmlformats.org/officeDocument/2006/relationships/hyperlink" Target="consultantplus://offline/ref=597B01337A5985C5EA022F456DFB1DF914E9608E0F08CE65A3B1B4895E1F556B81CA697BB5CCA36BB0596D85F5D91BCE1C8A23B8B3781CFEACvDI" TargetMode = "External"/>
	<Relationship Id="rId235" Type="http://schemas.openxmlformats.org/officeDocument/2006/relationships/hyperlink" Target="consultantplus://offline/ref=597B01337A5985C5EA022F456DFB1DF913E36A860108CE65A3B1B4895E1F556B93CA3177B5CEBD68B24C3BD4B3A8vEI" TargetMode = "External"/>
	<Relationship Id="rId236" Type="http://schemas.openxmlformats.org/officeDocument/2006/relationships/hyperlink" Target="consultantplus://offline/ref=597B01337A5985C5EA022F456DFB1DF914E9608E0F08CE65A3B1B4895E1F556B81CA697BB5CCA36BB0596D85F5D91BCE1C8A23B8B3781CFEACvDI" TargetMode = "External"/>
	<Relationship Id="rId237" Type="http://schemas.openxmlformats.org/officeDocument/2006/relationships/hyperlink" Target="consultantplus://offline/ref=597B01337A5985C5EA022F456DFB1DF913E36F84090ECE65A3B1B4895E1F556B81CA697BB5CCA16AB7596D85F5D91BCE1C8A23B8B3781CFEACvDI" TargetMode = "External"/>
	<Relationship Id="rId238" Type="http://schemas.openxmlformats.org/officeDocument/2006/relationships/hyperlink" Target="consultantplus://offline/ref=597B01337A5985C5EA022F456DFB1DF914E96E8E0907CE65A3B1B4895E1F556B81CA697BB5CCA469B2596D85F5D91BCE1C8A23B8B3781CFEACvDI" TargetMode = "External"/>
	<Relationship Id="rId239" Type="http://schemas.openxmlformats.org/officeDocument/2006/relationships/hyperlink" Target="consultantplus://offline/ref=597B01337A5985C5EA022F456DFB1DF913E06F8E0C0FCE65A3B1B4895E1F556B81CA6979B0C9A062E4037D81BC8C14D01F963CB8AD78A1vEI" TargetMode = "External"/>
	<Relationship Id="rId240" Type="http://schemas.openxmlformats.org/officeDocument/2006/relationships/hyperlink" Target="consultantplus://offline/ref=597B01337A5985C5EA022F456DFB1DF915E168820E09CE65A3B1B4895E1F556B81CA697BB5CCA368B8596D85F5D91BCE1C8A23B8B3781CFEACvDI" TargetMode = "External"/>
	<Relationship Id="rId241" Type="http://schemas.openxmlformats.org/officeDocument/2006/relationships/hyperlink" Target="consultantplus://offline/ref=597B01337A5985C5EA022F456DFB1DF914E76F810C06CE65A3B1B4895E1F556B81CA697BB5CCA368B1596D85F5D91BCE1C8A23B8B3781CFEACvDI" TargetMode = "External"/>
	<Relationship Id="rId242" Type="http://schemas.openxmlformats.org/officeDocument/2006/relationships/hyperlink" Target="consultantplus://offline/ref=597B01337A5985C5EA022F456DFB1DF914E76F810C06CE65A3B1B4895E1F556B81CA697BB5CCA26BB2596D85F5D91BCE1C8A23B8B3781CFEACvDI" TargetMode = "External"/>
	<Relationship Id="rId243" Type="http://schemas.openxmlformats.org/officeDocument/2006/relationships/hyperlink" Target="consultantplus://offline/ref=597B01337A5985C5EA022F456DFB1DF916E7618F0A06CE65A3B1B4895E1F556B81CA697BB5CCA36AB3596D85F5D91BCE1C8A23B8B3781CFEACvDI" TargetMode = "External"/>
	<Relationship Id="rId244" Type="http://schemas.openxmlformats.org/officeDocument/2006/relationships/hyperlink" Target="consultantplus://offline/ref=597B01337A5985C5EA022F456DFB1DF914E66F870B0BCE65A3B1B4895E1F556B81CA697BB5CEA469B2596D85F5D91BCE1C8A23B8B3781CFEACvDI" TargetMode = "External"/>
	<Relationship Id="rId245" Type="http://schemas.openxmlformats.org/officeDocument/2006/relationships/hyperlink" Target="consultantplus://offline/ref=597B01337A5985C5EA022F456DFB1DF914E66F870B0BCE65A3B1B4895E1F556B81CA697BB5CEA561B1596D85F5D91BCE1C8A23B8B3781CFEACvDI" TargetMode = "External"/>
	<Relationship Id="rId246" Type="http://schemas.openxmlformats.org/officeDocument/2006/relationships/hyperlink" Target="consultantplus://offline/ref=597B01337A5985C5EA022F456DFB1DF916E66D81010FCE65A3B1B4895E1F556B81CA697BB5CCA369B9596D85F5D91BCE1C8A23B8B3781CFEACvDI" TargetMode = "External"/>
	<Relationship Id="rId247" Type="http://schemas.openxmlformats.org/officeDocument/2006/relationships/hyperlink" Target="consultantplus://offline/ref=597B01337A5985C5EA022F456DFB1DF914E1688F0A09CE65A3B1B4895E1F556B81CA697BB5CCA260B8596D85F5D91BCE1C8A23B8B3781CFEACvDI" TargetMode = "External"/>
	<Relationship Id="rId248" Type="http://schemas.openxmlformats.org/officeDocument/2006/relationships/hyperlink" Target="consultantplus://offline/ref=597B01337A5985C5EA022F456DFB1DF916E56A8E0909CE65A3B1B4895E1F556B81CA697BB5CCA26AB8596D85F5D91BCE1C8A23B8B3781CFEACvDI" TargetMode = "External"/>
	<Relationship Id="rId249" Type="http://schemas.openxmlformats.org/officeDocument/2006/relationships/hyperlink" Target="consultantplus://offline/ref=597B01337A5985C5EA022F456DFB1DF916E8608F0C06CE65A3B1B4895E1F556B81CA697BB5CCA368B0596D85F5D91BCE1C8A23B8B3781CFEACvDI" TargetMode = "External"/>
	<Relationship Id="rId250" Type="http://schemas.openxmlformats.org/officeDocument/2006/relationships/hyperlink" Target="consultantplus://offline/ref=597B01337A5985C5EA022F456DFB1DF916E56A8E0909CE65A3B1B4895E1F556B81CA697BB5CCA26DB0596D85F5D91BCE1C8A23B8B3781CFEACvDI" TargetMode = "External"/>
	<Relationship Id="rId251" Type="http://schemas.openxmlformats.org/officeDocument/2006/relationships/hyperlink" Target="consultantplus://offline/ref=597B01337A5985C5EA022F456DFB1DF916E56A8E0909CE65A3B1B4895E1F556B81CA697BB5CCA26DB1596D85F5D91BCE1C8A23B8B3781CFEACvDI" TargetMode = "External"/>
	<Relationship Id="rId252" Type="http://schemas.openxmlformats.org/officeDocument/2006/relationships/hyperlink" Target="consultantplus://offline/ref=597B01337A5985C5EA022F456DFB1DF914E1688F0A09CE65A3B1B4895E1F556B81CA697BB5CCA260B8596D85F5D91BCE1C8A23B8B3781CFEACvDI" TargetMode = "External"/>
	<Relationship Id="rId253" Type="http://schemas.openxmlformats.org/officeDocument/2006/relationships/hyperlink" Target="consultantplus://offline/ref=597B01337A5985C5EA022F456DFB1DF916E56A8E0909CE65A3B1B4895E1F556B81CA697BB5CCA26DB2596D85F5D91BCE1C8A23B8B3781CFEACvDI" TargetMode = "External"/>
	<Relationship Id="rId254" Type="http://schemas.openxmlformats.org/officeDocument/2006/relationships/hyperlink" Target="consultantplus://offline/ref=597B01337A5985C5EA022F456DFB1DF916E56A8E0909CE65A3B1B4895E1F556B81CA697BB5CCA26DB7596D85F5D91BCE1C8A23B8B3781CFEACvDI" TargetMode = "External"/>
	<Relationship Id="rId255" Type="http://schemas.openxmlformats.org/officeDocument/2006/relationships/hyperlink" Target="consultantplus://offline/ref=597B01337A5985C5EA022F456DFB1DF916E56A8E0909CE65A3B1B4895E1F556B81CA697BB5CCA26DB8596D85F5D91BCE1C8A23B8B3781CFEACvDI" TargetMode = "External"/>
	<Relationship Id="rId256" Type="http://schemas.openxmlformats.org/officeDocument/2006/relationships/hyperlink" Target="consultantplus://offline/ref=597B01337A5985C5EA022F456DFB1DF916E56A8E0909CE65A3B1B4895E1F556B81CA697BB5CCA26CB0596D85F5D91BCE1C8A23B8B3781CFEACvDI" TargetMode = "External"/>
	<Relationship Id="rId257" Type="http://schemas.openxmlformats.org/officeDocument/2006/relationships/hyperlink" Target="consultantplus://offline/ref=597B01337A5985C5EA022F456DFB1DF916E56A8E0909CE65A3B1B4895E1F556B81CA697BB5CCA26CB2596D85F5D91BCE1C8A23B8B3781CFEACvDI" TargetMode = "External"/>
	<Relationship Id="rId258" Type="http://schemas.openxmlformats.org/officeDocument/2006/relationships/hyperlink" Target="consultantplus://offline/ref=597B01337A5985C5EA022F456DFB1DF916E8608F0C06CE65A3B1B4895E1F556B81CA697BB5CCA368B1596D85F5D91BCE1C8A23B8B3781CFEACvDI" TargetMode = "External"/>
	<Relationship Id="rId259" Type="http://schemas.openxmlformats.org/officeDocument/2006/relationships/hyperlink" Target="consultantplus://offline/ref=597B01337A5985C5EA022F456DFB1DF916E8608F0C06CE65A3B1B4895E1F556B81CA697BB5CCA368B3596D85F5D91BCE1C8A23B8B3781CFEACvDI" TargetMode = "External"/>
	<Relationship Id="rId260" Type="http://schemas.openxmlformats.org/officeDocument/2006/relationships/hyperlink" Target="consultantplus://offline/ref=597B01337A5985C5EA022F456DFB1DF916E8608F0C06CE65A3B1B4895E1F556B81CA697BB5CCA368B5596D85F5D91BCE1C8A23B8B3781CFEACvDI" TargetMode = "External"/>
	<Relationship Id="rId261" Type="http://schemas.openxmlformats.org/officeDocument/2006/relationships/hyperlink" Target="consultantplus://offline/ref=597B01337A5985C5EA022F456DFB1DF916E56A8E0909CE65A3B1B4895E1F556B81CA697BB5CCA26CB6596D85F5D91BCE1C8A23B8B3781CFEACvDI" TargetMode = "External"/>
	<Relationship Id="rId262" Type="http://schemas.openxmlformats.org/officeDocument/2006/relationships/hyperlink" Target="consultantplus://offline/ref=597B01337A5985C5EA022F456DFB1DF916E8608F0C06CE65A3B1B4895E1F556B81CA697BB5CCA368B6596D85F5D91BCE1C8A23B8B3781CFEACvDI" TargetMode = "External"/>
	<Relationship Id="rId263" Type="http://schemas.openxmlformats.org/officeDocument/2006/relationships/hyperlink" Target="consultantplus://offline/ref=597B01337A5985C5EA022F456DFB1DF915E06B860C07CE65A3B1B4895E1F556B81CA697BB5CCA369B9596D85F5D91BCE1C8A23B8B3781CFEACvDI" TargetMode = "External"/>
	<Relationship Id="rId264" Type="http://schemas.openxmlformats.org/officeDocument/2006/relationships/hyperlink" Target="consultantplus://offline/ref=597B01337A5985C5EA022F456DFB1DF916E8608F0C06CE65A3B1B4895E1F556B81CA697BB5CCA368B7596D85F5D91BCE1C8A23B8B3781CFEACvDI" TargetMode = "External"/>
	<Relationship Id="rId265" Type="http://schemas.openxmlformats.org/officeDocument/2006/relationships/hyperlink" Target="consultantplus://offline/ref=597B01337A5985C5EA022F456DFB1DF916E8608F0C06CE65A3B1B4895E1F556B81CA697BB5CCA368B8596D85F5D91BCE1C8A23B8B3781CFEACvDI" TargetMode = "External"/>
	<Relationship Id="rId266" Type="http://schemas.openxmlformats.org/officeDocument/2006/relationships/hyperlink" Target="consultantplus://offline/ref=597B01337A5985C5EA022F456DFB1DF915E06B860C07CE65A3B1B4895E1F556B81CA697BB5CCA368B2596D85F5D91BCE1C8A23B8B3781CFEACvDI" TargetMode = "External"/>
	<Relationship Id="rId267" Type="http://schemas.openxmlformats.org/officeDocument/2006/relationships/hyperlink" Target="consultantplus://offline/ref=597B01337A5985C5EA022F456DFB1DF915E06B860C07CE65A3B1B4895E1F556B81CA697BB5CCA369B9596D85F5D91BCE1C8A23B8B3781CFEACvDI" TargetMode = "External"/>
	<Relationship Id="rId268" Type="http://schemas.openxmlformats.org/officeDocument/2006/relationships/hyperlink" Target="consultantplus://offline/ref=597B01337A5985C5EA022F456DFB1DF916E8608F0C06CE65A3B1B4895E1F556B81CA697BB5CCA368B9596D85F5D91BCE1C8A23B8B3781CFEACvDI" TargetMode = "External"/>
	<Relationship Id="rId269" Type="http://schemas.openxmlformats.org/officeDocument/2006/relationships/hyperlink" Target="consultantplus://offline/ref=597B01337A5985C5EA022F456DFB1DF916E8608F0C06CE65A3B1B4895E1F556B81CA697BB5CCA36BB0596D85F5D91BCE1C8A23B8B3781CFEACv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21.07.1997 N 116-ФЗ
(ред. от 04.11.2022)
"О промышленной безопасности опасных производственных объектов"</dc:title>
  <dcterms:created xsi:type="dcterms:W3CDTF">2022-12-02T08:46:59Z</dcterms:created>
</cp:coreProperties>
</file>